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7FFE8B">
      <w:pPr>
        <w:spacing w:line="360" w:lineRule="auto"/>
        <w:jc w:val="left"/>
        <w:rPr>
          <w:rFonts w:ascii="宋体" w:hAnsi="宋体" w:eastAsia="宋体" w:cs="宋体"/>
          <w:sz w:val="24"/>
        </w:rPr>
      </w:pPr>
      <w:r>
        <w:drawing>
          <wp:anchor distT="0" distB="0" distL="114300" distR="114300" simplePos="0" relativeHeight="251661312" behindDoc="0" locked="0" layoutInCell="1" allowOverlap="1">
            <wp:simplePos x="0" y="0"/>
            <wp:positionH relativeFrom="column">
              <wp:posOffset>-1183640</wp:posOffset>
            </wp:positionH>
            <wp:positionV relativeFrom="paragraph">
              <wp:posOffset>-1113790</wp:posOffset>
            </wp:positionV>
            <wp:extent cx="7603490" cy="10668000"/>
            <wp:effectExtent l="0" t="0" r="16510" b="0"/>
            <wp:wrapNone/>
            <wp:docPr id="2" name="图片 39" descr="C:/Users/zhibo01/Desktop/2025年8月中国电商平台商家投诉数据报告 (1).jpg2025年8月中国电商平台商家投诉数据报告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descr="C:/Users/zhibo01/Desktop/2025年8月中国电商平台商家投诉数据报告 (1).jpg2025年8月中国电商平台商家投诉数据报告 (1)"/>
                    <pic:cNvPicPr>
                      <a:picLocks noChangeAspect="1" noChangeArrowheads="1"/>
                    </pic:cNvPicPr>
                  </pic:nvPicPr>
                  <pic:blipFill>
                    <a:blip r:embed="rId12"/>
                    <a:srcRect t="397" b="397"/>
                    <a:stretch>
                      <a:fillRect/>
                    </a:stretch>
                  </pic:blipFill>
                  <pic:spPr>
                    <a:xfrm>
                      <a:off x="0" y="0"/>
                      <a:ext cx="7603490" cy="10672776"/>
                    </a:xfrm>
                    <a:prstGeom prst="rect">
                      <a:avLst/>
                    </a:prstGeom>
                    <a:noFill/>
                    <a:ln>
                      <a:noFill/>
                    </a:ln>
                  </pic:spPr>
                </pic:pic>
              </a:graphicData>
            </a:graphic>
          </wp:anchor>
        </w:drawing>
      </w:r>
      <w:r>
        <w:rPr>
          <w:rFonts w:hint="eastAsia" w:ascii="宋体" w:hAnsi="宋体" w:eastAsia="宋体" w:cs="宋体"/>
          <w:sz w:val="24"/>
        </w:rPr>
        <w:br w:type="page"/>
      </w:r>
    </w:p>
    <w:sdt>
      <w:sdtPr>
        <w:rPr>
          <w:rFonts w:ascii="宋体" w:hAnsi="宋体" w:eastAsia="宋体"/>
        </w:rPr>
        <w:id w:val="147462158"/>
        <w:docPartObj>
          <w:docPartGallery w:val="Table of Contents"/>
          <w:docPartUnique/>
        </w:docPartObj>
      </w:sdtPr>
      <w:sdtEndPr>
        <w:rPr>
          <w:rFonts w:asciiTheme="minorHAnsi" w:hAnsiTheme="minorHAnsi" w:eastAsiaTheme="minorEastAsia"/>
          <w:b/>
          <w:sz w:val="24"/>
        </w:rPr>
      </w:sdtEndPr>
      <w:sdtContent>
        <w:p w14:paraId="7D125034">
          <w:pPr>
            <w:spacing w:line="360" w:lineRule="auto"/>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目录</w:t>
          </w:r>
        </w:p>
        <w:p w14:paraId="75AB3A9E">
          <w:pPr>
            <w:pStyle w:val="9"/>
            <w:tabs>
              <w:tab w:val="right" w:leader="dot" w:pos="8296"/>
            </w:tabs>
            <w:spacing w:line="360" w:lineRule="auto"/>
            <w:rPr>
              <w:rFonts w:asciiTheme="minorEastAsia" w:hAnsi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TOC \o "1-2" \h \u </w:instrText>
          </w:r>
          <w:r>
            <w:rPr>
              <w:rFonts w:hint="eastAsia" w:asciiTheme="minorEastAsia" w:hAnsiTheme="minorEastAsia" w:cstheme="minorEastAsia"/>
              <w:sz w:val="24"/>
            </w:rPr>
            <w:fldChar w:fldCharType="separate"/>
          </w:r>
          <w:r>
            <w:fldChar w:fldCharType="begin"/>
          </w:r>
          <w:r>
            <w:instrText xml:space="preserve"> HYPERLINK \l "_Toc102659517" </w:instrText>
          </w:r>
          <w:r>
            <w:fldChar w:fldCharType="separate"/>
          </w:r>
          <w:r>
            <w:rPr>
              <w:rFonts w:hint="eastAsia" w:cs="微软雅黑" w:asciiTheme="minorEastAsia" w:hAnsiTheme="minorEastAsia"/>
              <w:b/>
              <w:sz w:val="24"/>
            </w:rPr>
            <w:t>一、报告摘要</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_Toc102659517 \h </w:instrText>
          </w:r>
          <w:r>
            <w:rPr>
              <w:rFonts w:asciiTheme="minorEastAsia" w:hAnsiTheme="minorEastAsia"/>
              <w:sz w:val="24"/>
            </w:rPr>
            <w:fldChar w:fldCharType="separate"/>
          </w:r>
          <w:r>
            <w:rPr>
              <w:rFonts w:asciiTheme="minorEastAsia" w:hAnsiTheme="minorEastAsia"/>
              <w:sz w:val="24"/>
            </w:rPr>
            <w:t>3</w:t>
          </w:r>
          <w:r>
            <w:rPr>
              <w:rFonts w:asciiTheme="minorEastAsia" w:hAnsiTheme="minorEastAsia"/>
              <w:sz w:val="24"/>
            </w:rPr>
            <w:fldChar w:fldCharType="end"/>
          </w:r>
          <w:r>
            <w:rPr>
              <w:rFonts w:asciiTheme="minorEastAsia" w:hAnsiTheme="minorEastAsia"/>
              <w:sz w:val="24"/>
            </w:rPr>
            <w:fldChar w:fldCharType="end"/>
          </w:r>
        </w:p>
        <w:p w14:paraId="31D3B6E8">
          <w:pPr>
            <w:pStyle w:val="9"/>
            <w:tabs>
              <w:tab w:val="right" w:leader="dot" w:pos="8296"/>
            </w:tabs>
            <w:spacing w:line="360" w:lineRule="auto"/>
            <w:rPr>
              <w:sz w:val="24"/>
            </w:rPr>
          </w:pPr>
          <w:r>
            <w:fldChar w:fldCharType="begin"/>
          </w:r>
          <w:r>
            <w:instrText xml:space="preserve"> HYPERLINK \l "_Toc102659518" </w:instrText>
          </w:r>
          <w:r>
            <w:fldChar w:fldCharType="separate"/>
          </w:r>
          <w:r>
            <w:rPr>
              <w:rFonts w:hint="eastAsia" w:cs="微软雅黑" w:asciiTheme="minorEastAsia" w:hAnsiTheme="minorEastAsia"/>
              <w:b/>
              <w:sz w:val="24"/>
            </w:rPr>
            <w:t>二、整体数据</w:t>
          </w:r>
          <w:r>
            <w:rPr>
              <w:rFonts w:asciiTheme="minorEastAsia" w:hAnsiTheme="minorEastAsia"/>
              <w:sz w:val="24"/>
            </w:rPr>
            <w:tab/>
          </w:r>
          <w:r>
            <w:rPr>
              <w:rFonts w:hint="eastAsia" w:asciiTheme="minorEastAsia" w:hAnsiTheme="minorEastAsia"/>
              <w:sz w:val="24"/>
            </w:rPr>
            <w:t>4</w:t>
          </w:r>
          <w:r>
            <w:rPr>
              <w:rFonts w:hint="eastAsia" w:asciiTheme="minorEastAsia" w:hAnsiTheme="minorEastAsia"/>
              <w:sz w:val="24"/>
            </w:rPr>
            <w:fldChar w:fldCharType="end"/>
          </w:r>
        </w:p>
        <w:p w14:paraId="4E51EE70">
          <w:pPr>
            <w:pStyle w:val="9"/>
            <w:tabs>
              <w:tab w:val="right" w:leader="dot" w:pos="8296"/>
            </w:tabs>
            <w:spacing w:line="360" w:lineRule="auto"/>
            <w:ind w:firstLine="420" w:firstLineChars="200"/>
            <w:rPr>
              <w:rFonts w:asciiTheme="minorEastAsia" w:hAnsiTheme="minorEastAsia"/>
              <w:sz w:val="24"/>
            </w:rPr>
          </w:pPr>
          <w:r>
            <w:fldChar w:fldCharType="begin"/>
          </w:r>
          <w:r>
            <w:instrText xml:space="preserve"> HYPERLINK \l "_Toc102659519" </w:instrText>
          </w:r>
          <w:r>
            <w:fldChar w:fldCharType="separate"/>
          </w:r>
          <w:r>
            <w:rPr>
              <w:rFonts w:hint="eastAsia" w:asciiTheme="minorEastAsia" w:hAnsiTheme="minorEastAsia" w:cstheme="minorEastAsia"/>
              <w:bCs/>
              <w:sz w:val="24"/>
            </w:rPr>
            <w:t>（一）投诉平台分布</w:t>
          </w:r>
          <w:r>
            <w:rPr>
              <w:rFonts w:asciiTheme="minorEastAsia" w:hAnsiTheme="minorEastAsia"/>
              <w:sz w:val="24"/>
            </w:rPr>
            <w:tab/>
          </w:r>
          <w:r>
            <w:rPr>
              <w:rFonts w:hint="eastAsia" w:asciiTheme="minorEastAsia" w:hAnsiTheme="minorEastAsia"/>
              <w:sz w:val="24"/>
            </w:rPr>
            <w:t>4</w:t>
          </w:r>
          <w:r>
            <w:rPr>
              <w:rFonts w:hint="eastAsia" w:asciiTheme="minorEastAsia" w:hAnsiTheme="minorEastAsia"/>
              <w:sz w:val="24"/>
            </w:rPr>
            <w:fldChar w:fldCharType="end"/>
          </w:r>
        </w:p>
        <w:p w14:paraId="022A6CFE">
          <w:pPr>
            <w:pStyle w:val="9"/>
            <w:tabs>
              <w:tab w:val="right" w:leader="dot" w:pos="8296"/>
            </w:tabs>
            <w:spacing w:line="360" w:lineRule="auto"/>
            <w:ind w:firstLine="420" w:firstLineChars="200"/>
            <w:rPr>
              <w:rFonts w:asciiTheme="minorEastAsia" w:hAnsiTheme="minorEastAsia"/>
              <w:sz w:val="24"/>
            </w:rPr>
          </w:pPr>
          <w:r>
            <w:fldChar w:fldCharType="begin"/>
          </w:r>
          <w:r>
            <w:instrText xml:space="preserve"> HYPERLINK \l "_Toc102659519" </w:instrText>
          </w:r>
          <w:r>
            <w:fldChar w:fldCharType="separate"/>
          </w:r>
          <w:r>
            <w:rPr>
              <w:rFonts w:hint="eastAsia" w:asciiTheme="minorEastAsia" w:hAnsiTheme="minorEastAsia" w:cstheme="minorEastAsia"/>
              <w:bCs/>
              <w:sz w:val="24"/>
            </w:rPr>
            <w:t>（二）投诉问题类型分布</w:t>
          </w:r>
          <w:r>
            <w:rPr>
              <w:rFonts w:asciiTheme="minorEastAsia" w:hAnsiTheme="minorEastAsia"/>
              <w:sz w:val="24"/>
            </w:rPr>
            <w:tab/>
          </w:r>
          <w:r>
            <w:rPr>
              <w:rFonts w:hint="eastAsia" w:asciiTheme="minorEastAsia" w:hAnsiTheme="minorEastAsia"/>
              <w:sz w:val="24"/>
            </w:rPr>
            <w:t>4</w:t>
          </w:r>
          <w:r>
            <w:rPr>
              <w:rFonts w:hint="eastAsia" w:asciiTheme="minorEastAsia" w:hAnsiTheme="minorEastAsia"/>
              <w:sz w:val="24"/>
            </w:rPr>
            <w:fldChar w:fldCharType="end"/>
          </w:r>
        </w:p>
        <w:p w14:paraId="21E68C6E">
          <w:pPr>
            <w:pStyle w:val="10"/>
            <w:tabs>
              <w:tab w:val="right" w:leader="dot" w:pos="8296"/>
            </w:tabs>
            <w:spacing w:line="360" w:lineRule="auto"/>
            <w:rPr>
              <w:rFonts w:asciiTheme="minorEastAsia" w:hAnsiTheme="minorEastAsia"/>
            </w:rPr>
          </w:pPr>
          <w:r>
            <w:fldChar w:fldCharType="begin"/>
          </w:r>
          <w:r>
            <w:instrText xml:space="preserve"> HYPERLINK \l "_Toc102659521" </w:instrText>
          </w:r>
          <w:r>
            <w:fldChar w:fldCharType="separate"/>
          </w:r>
          <w:r>
            <w:rPr>
              <w:rFonts w:hint="eastAsia" w:asciiTheme="minorEastAsia" w:hAnsiTheme="minorEastAsia" w:cstheme="minorEastAsia"/>
              <w:bCs/>
            </w:rPr>
            <w:t>（三）投诉地区分布</w:t>
          </w:r>
          <w:r>
            <w:rPr>
              <w:rFonts w:asciiTheme="minorEastAsia" w:hAnsiTheme="minorEastAsia"/>
            </w:rPr>
            <w:tab/>
          </w:r>
          <w:r>
            <w:rPr>
              <w:rFonts w:hint="eastAsia" w:asciiTheme="minorEastAsia" w:hAnsiTheme="minorEastAsia"/>
            </w:rPr>
            <w:t>5</w:t>
          </w:r>
          <w:r>
            <w:rPr>
              <w:rFonts w:hint="eastAsia" w:asciiTheme="minorEastAsia" w:hAnsiTheme="minorEastAsia"/>
            </w:rPr>
            <w:fldChar w:fldCharType="end"/>
          </w:r>
        </w:p>
        <w:p w14:paraId="75DAF283">
          <w:pPr>
            <w:pStyle w:val="10"/>
            <w:tabs>
              <w:tab w:val="right" w:leader="dot" w:pos="8296"/>
            </w:tabs>
            <w:spacing w:line="360" w:lineRule="auto"/>
            <w:rPr>
              <w:rFonts w:asciiTheme="minorEastAsia" w:hAnsiTheme="minorEastAsia"/>
            </w:rPr>
          </w:pPr>
          <w:r>
            <w:fldChar w:fldCharType="begin"/>
          </w:r>
          <w:r>
            <w:instrText xml:space="preserve"> HYPERLINK \l "_Toc102659522" </w:instrText>
          </w:r>
          <w:r>
            <w:fldChar w:fldCharType="separate"/>
          </w:r>
          <w:r>
            <w:rPr>
              <w:rFonts w:hint="eastAsia" w:asciiTheme="minorEastAsia" w:hAnsiTheme="minorEastAsia" w:cstheme="minorEastAsia"/>
              <w:bCs/>
            </w:rPr>
            <w:t>（四）投诉经营类目分布</w:t>
          </w:r>
          <w:r>
            <w:rPr>
              <w:rFonts w:asciiTheme="minorEastAsia" w:hAnsiTheme="minorEastAsia"/>
            </w:rPr>
            <w:tab/>
          </w:r>
          <w:r>
            <w:rPr>
              <w:rFonts w:hint="eastAsia" w:asciiTheme="minorEastAsia" w:hAnsiTheme="minorEastAsia"/>
            </w:rPr>
            <w:t>6</w:t>
          </w:r>
          <w:r>
            <w:rPr>
              <w:rFonts w:hint="eastAsia" w:asciiTheme="minorEastAsia" w:hAnsiTheme="minorEastAsia"/>
            </w:rPr>
            <w:fldChar w:fldCharType="end"/>
          </w:r>
        </w:p>
        <w:p w14:paraId="1A9ED8EA">
          <w:pPr>
            <w:pStyle w:val="10"/>
            <w:tabs>
              <w:tab w:val="right" w:leader="dot" w:pos="8296"/>
            </w:tabs>
            <w:spacing w:line="360" w:lineRule="auto"/>
            <w:rPr>
              <w:rFonts w:asciiTheme="minorEastAsia" w:hAnsiTheme="minorEastAsia"/>
            </w:rPr>
          </w:pPr>
          <w:r>
            <w:fldChar w:fldCharType="begin"/>
          </w:r>
          <w:r>
            <w:instrText xml:space="preserve"> HYPERLINK \l "_Toc102659523" </w:instrText>
          </w:r>
          <w:r>
            <w:fldChar w:fldCharType="separate"/>
          </w:r>
          <w:r>
            <w:rPr>
              <w:rFonts w:hint="eastAsia" w:asciiTheme="minorEastAsia" w:hAnsiTheme="minorEastAsia" w:cstheme="minorEastAsia"/>
              <w:bCs/>
            </w:rPr>
            <w:t>（五）投诉金额区间分布</w:t>
          </w:r>
          <w:r>
            <w:rPr>
              <w:rFonts w:asciiTheme="minorEastAsia" w:hAnsiTheme="minorEastAsia"/>
            </w:rPr>
            <w:tab/>
          </w:r>
          <w:r>
            <w:rPr>
              <w:rFonts w:hint="eastAsia" w:asciiTheme="minorEastAsia" w:hAnsiTheme="minorEastAsia"/>
            </w:rPr>
            <w:t>7</w:t>
          </w:r>
          <w:r>
            <w:rPr>
              <w:rFonts w:hint="eastAsia" w:asciiTheme="minorEastAsia" w:hAnsiTheme="minorEastAsia"/>
            </w:rPr>
            <w:fldChar w:fldCharType="end"/>
          </w:r>
        </w:p>
        <w:p w14:paraId="390DD49E">
          <w:pPr>
            <w:pStyle w:val="10"/>
            <w:tabs>
              <w:tab w:val="right" w:leader="dot" w:pos="8296"/>
            </w:tabs>
            <w:spacing w:line="360" w:lineRule="auto"/>
            <w:rPr>
              <w:rFonts w:asciiTheme="minorEastAsia" w:hAnsiTheme="minorEastAsia"/>
            </w:rPr>
          </w:pPr>
          <w:r>
            <w:fldChar w:fldCharType="begin"/>
          </w:r>
          <w:r>
            <w:instrText xml:space="preserve"> HYPERLINK \l "_Toc102659522" </w:instrText>
          </w:r>
          <w:r>
            <w:fldChar w:fldCharType="separate"/>
          </w:r>
          <w:r>
            <w:rPr>
              <w:rFonts w:hint="eastAsia" w:asciiTheme="minorEastAsia" w:hAnsiTheme="minorEastAsia" w:cstheme="minorEastAsia"/>
              <w:bCs/>
            </w:rPr>
            <w:t>（六）投诉商家性别分布</w:t>
          </w:r>
          <w:r>
            <w:rPr>
              <w:rFonts w:asciiTheme="minorEastAsia" w:hAnsiTheme="minorEastAsia"/>
            </w:rPr>
            <w:tab/>
          </w:r>
          <w:r>
            <w:rPr>
              <w:rFonts w:hint="eastAsia" w:asciiTheme="minorEastAsia" w:hAnsiTheme="minorEastAsia"/>
            </w:rPr>
            <w:t>8</w:t>
          </w:r>
          <w:r>
            <w:rPr>
              <w:rFonts w:hint="eastAsia" w:asciiTheme="minorEastAsia" w:hAnsiTheme="minorEastAsia"/>
            </w:rPr>
            <w:fldChar w:fldCharType="end"/>
          </w:r>
        </w:p>
        <w:p w14:paraId="2BB019CE">
          <w:pPr>
            <w:pStyle w:val="9"/>
            <w:tabs>
              <w:tab w:val="right" w:leader="dot" w:pos="8296"/>
            </w:tabs>
            <w:spacing w:line="360" w:lineRule="auto"/>
            <w:rPr>
              <w:sz w:val="24"/>
            </w:rPr>
          </w:pPr>
          <w:r>
            <w:fldChar w:fldCharType="begin"/>
          </w:r>
          <w:r>
            <w:instrText xml:space="preserve"> HYPERLINK \l "_Toc102659518" </w:instrText>
          </w:r>
          <w:r>
            <w:fldChar w:fldCharType="separate"/>
          </w:r>
          <w:r>
            <w:rPr>
              <w:rFonts w:hint="eastAsia" w:cs="微软雅黑" w:asciiTheme="minorEastAsia" w:hAnsiTheme="minorEastAsia"/>
              <w:b/>
              <w:sz w:val="24"/>
            </w:rPr>
            <w:t>三、平台数据</w:t>
          </w:r>
          <w:r>
            <w:rPr>
              <w:rFonts w:asciiTheme="minorEastAsia" w:hAnsiTheme="minorEastAsia"/>
              <w:sz w:val="24"/>
            </w:rPr>
            <w:tab/>
          </w:r>
          <w:r>
            <w:rPr>
              <w:rFonts w:asciiTheme="minorEastAsia" w:hAnsiTheme="minorEastAsia"/>
              <w:sz w:val="24"/>
            </w:rPr>
            <w:fldChar w:fldCharType="end"/>
          </w:r>
          <w:r>
            <w:rPr>
              <w:rFonts w:hint="eastAsia" w:asciiTheme="minorEastAsia" w:hAnsiTheme="minorEastAsia"/>
              <w:sz w:val="24"/>
            </w:rPr>
            <w:t>9</w:t>
          </w:r>
        </w:p>
        <w:p w14:paraId="64AB9677">
          <w:pPr>
            <w:pStyle w:val="9"/>
            <w:tabs>
              <w:tab w:val="right" w:leader="dot" w:pos="8296"/>
            </w:tabs>
            <w:spacing w:line="360" w:lineRule="auto"/>
            <w:ind w:firstLine="420" w:firstLineChars="200"/>
            <w:rPr>
              <w:rFonts w:asciiTheme="minorEastAsia" w:hAnsiTheme="minorEastAsia"/>
              <w:sz w:val="24"/>
            </w:rPr>
          </w:pPr>
          <w:r>
            <w:fldChar w:fldCharType="begin"/>
          </w:r>
          <w:r>
            <w:instrText xml:space="preserve"> HYPERLINK \l "_Toc102659519" </w:instrText>
          </w:r>
          <w:r>
            <w:fldChar w:fldCharType="separate"/>
          </w:r>
          <w:r>
            <w:rPr>
              <w:rFonts w:hint="eastAsia" w:asciiTheme="minorEastAsia" w:hAnsiTheme="minorEastAsia" w:cstheme="minorEastAsia"/>
              <w:bCs/>
              <w:sz w:val="24"/>
            </w:rPr>
            <w:t>（一）抖音电商</w:t>
          </w:r>
          <w:r>
            <w:rPr>
              <w:rFonts w:asciiTheme="minorEastAsia" w:hAnsiTheme="minorEastAsia"/>
              <w:sz w:val="24"/>
            </w:rPr>
            <w:tab/>
          </w:r>
          <w:r>
            <w:rPr>
              <w:rFonts w:asciiTheme="minorEastAsia" w:hAnsiTheme="minorEastAsia"/>
              <w:sz w:val="24"/>
            </w:rPr>
            <w:fldChar w:fldCharType="end"/>
          </w:r>
          <w:r>
            <w:rPr>
              <w:rFonts w:hint="eastAsia" w:asciiTheme="minorEastAsia" w:hAnsiTheme="minorEastAsia"/>
              <w:sz w:val="24"/>
            </w:rPr>
            <w:t>9</w:t>
          </w:r>
        </w:p>
        <w:p w14:paraId="283DB2EB">
          <w:pPr>
            <w:pStyle w:val="9"/>
            <w:tabs>
              <w:tab w:val="right" w:leader="dot" w:pos="8296"/>
            </w:tabs>
            <w:spacing w:line="360" w:lineRule="auto"/>
            <w:ind w:firstLine="420" w:firstLineChars="200"/>
            <w:rPr>
              <w:rFonts w:asciiTheme="minorEastAsia" w:hAnsiTheme="minorEastAsia"/>
              <w:sz w:val="24"/>
            </w:rPr>
          </w:pPr>
          <w:r>
            <w:fldChar w:fldCharType="begin"/>
          </w:r>
          <w:r>
            <w:instrText xml:space="preserve"> HYPERLINK \l "_Toc102659519" </w:instrText>
          </w:r>
          <w:r>
            <w:fldChar w:fldCharType="separate"/>
          </w:r>
          <w:r>
            <w:rPr>
              <w:rFonts w:hint="eastAsia" w:asciiTheme="minorEastAsia" w:hAnsiTheme="minorEastAsia" w:cstheme="minorEastAsia"/>
              <w:bCs/>
              <w:sz w:val="24"/>
            </w:rPr>
            <w:t>（二）淘宝</w:t>
          </w:r>
          <w:r>
            <w:rPr>
              <w:rFonts w:asciiTheme="minorEastAsia" w:hAnsiTheme="minorEastAsia"/>
              <w:sz w:val="24"/>
            </w:rPr>
            <w:tab/>
          </w:r>
          <w:r>
            <w:rPr>
              <w:rFonts w:hint="eastAsia" w:asciiTheme="minorEastAsia" w:hAnsiTheme="minorEastAsia"/>
              <w:sz w:val="24"/>
            </w:rPr>
            <w:t>1</w:t>
          </w:r>
          <w:r>
            <w:rPr>
              <w:rFonts w:hint="eastAsia" w:asciiTheme="minorEastAsia" w:hAnsiTheme="minorEastAsia"/>
              <w:sz w:val="24"/>
            </w:rPr>
            <w:fldChar w:fldCharType="end"/>
          </w:r>
          <w:r>
            <w:rPr>
              <w:rFonts w:hint="eastAsia" w:asciiTheme="minorEastAsia" w:hAnsiTheme="minorEastAsia"/>
              <w:sz w:val="24"/>
            </w:rPr>
            <w:t>1</w:t>
          </w:r>
        </w:p>
        <w:p w14:paraId="1820C044">
          <w:pPr>
            <w:pStyle w:val="10"/>
            <w:tabs>
              <w:tab w:val="right" w:leader="dot" w:pos="8296"/>
            </w:tabs>
            <w:spacing w:line="360" w:lineRule="auto"/>
            <w:rPr>
              <w:rFonts w:asciiTheme="minorEastAsia" w:hAnsiTheme="minorEastAsia"/>
            </w:rPr>
          </w:pPr>
          <w:r>
            <w:fldChar w:fldCharType="begin"/>
          </w:r>
          <w:r>
            <w:instrText xml:space="preserve"> HYPERLINK \l "_Toc102659521" </w:instrText>
          </w:r>
          <w:r>
            <w:fldChar w:fldCharType="separate"/>
          </w:r>
          <w:r>
            <w:rPr>
              <w:rFonts w:hint="eastAsia" w:asciiTheme="minorEastAsia" w:hAnsiTheme="minorEastAsia" w:cstheme="minorEastAsia"/>
              <w:bCs/>
            </w:rPr>
            <w:t>（三）快手电商</w:t>
          </w:r>
          <w:r>
            <w:rPr>
              <w:rFonts w:asciiTheme="minorEastAsia" w:hAnsiTheme="minorEastAsia"/>
            </w:rPr>
            <w:tab/>
          </w:r>
          <w:r>
            <w:rPr>
              <w:rFonts w:hint="eastAsia" w:asciiTheme="minorEastAsia" w:hAnsiTheme="minorEastAsia"/>
            </w:rPr>
            <w:t>1</w:t>
          </w:r>
          <w:r>
            <w:rPr>
              <w:rFonts w:hint="eastAsia" w:asciiTheme="minorEastAsia" w:hAnsiTheme="minorEastAsia"/>
            </w:rPr>
            <w:fldChar w:fldCharType="end"/>
          </w:r>
          <w:r>
            <w:rPr>
              <w:rFonts w:hint="eastAsia" w:asciiTheme="minorEastAsia" w:hAnsiTheme="minorEastAsia"/>
            </w:rPr>
            <w:t>3</w:t>
          </w:r>
        </w:p>
        <w:p w14:paraId="355FB959">
          <w:pPr>
            <w:pStyle w:val="9"/>
            <w:tabs>
              <w:tab w:val="right" w:leader="dot" w:pos="8296"/>
            </w:tabs>
            <w:spacing w:line="360" w:lineRule="auto"/>
            <w:rPr>
              <w:rFonts w:asciiTheme="minorEastAsia" w:hAnsiTheme="minorEastAsia"/>
              <w:sz w:val="24"/>
            </w:rPr>
          </w:pPr>
          <w:r>
            <w:fldChar w:fldCharType="begin"/>
          </w:r>
          <w:r>
            <w:instrText xml:space="preserve"> HYPERLINK \l "_Toc102659524" </w:instrText>
          </w:r>
          <w:r>
            <w:fldChar w:fldCharType="separate"/>
          </w:r>
          <w:r>
            <w:rPr>
              <w:rFonts w:hint="eastAsia" w:cs="微软雅黑" w:asciiTheme="minorEastAsia" w:hAnsiTheme="minorEastAsia"/>
              <w:b/>
              <w:sz w:val="24"/>
            </w:rPr>
            <w:t>四、十大典型案例</w:t>
          </w:r>
          <w:r>
            <w:rPr>
              <w:rFonts w:asciiTheme="minorEastAsia" w:hAnsiTheme="minorEastAsia"/>
              <w:sz w:val="24"/>
            </w:rPr>
            <w:tab/>
          </w:r>
          <w:r>
            <w:rPr>
              <w:rFonts w:hint="eastAsia" w:asciiTheme="minorEastAsia" w:hAnsiTheme="minorEastAsia"/>
              <w:sz w:val="24"/>
            </w:rPr>
            <w:t>1</w:t>
          </w:r>
          <w:r>
            <w:rPr>
              <w:rFonts w:hint="eastAsia" w:asciiTheme="minorEastAsia" w:hAnsiTheme="minorEastAsia"/>
              <w:sz w:val="24"/>
            </w:rPr>
            <w:fldChar w:fldCharType="end"/>
          </w:r>
          <w:r>
            <w:rPr>
              <w:rFonts w:hint="eastAsia" w:asciiTheme="minorEastAsia" w:hAnsiTheme="minorEastAsia"/>
              <w:sz w:val="24"/>
            </w:rPr>
            <w:t>5</w:t>
          </w:r>
        </w:p>
        <w:p w14:paraId="28598D6A">
          <w:pPr>
            <w:pStyle w:val="9"/>
            <w:tabs>
              <w:tab w:val="right" w:leader="dot" w:pos="8296"/>
            </w:tabs>
            <w:spacing w:line="360" w:lineRule="auto"/>
            <w:rPr>
              <w:sz w:val="24"/>
            </w:rPr>
          </w:pPr>
          <w:r>
            <w:fldChar w:fldCharType="begin"/>
          </w:r>
          <w:r>
            <w:instrText xml:space="preserve"> HYPERLINK \l "_Toc102659518" </w:instrText>
          </w:r>
          <w:r>
            <w:fldChar w:fldCharType="separate"/>
          </w:r>
          <w:r>
            <w:rPr>
              <w:rFonts w:hint="eastAsia" w:cs="微软雅黑" w:asciiTheme="minorEastAsia" w:hAnsiTheme="minorEastAsia"/>
              <w:b/>
              <w:sz w:val="24"/>
            </w:rPr>
            <w:t>五、关于我们</w:t>
          </w:r>
          <w:r>
            <w:rPr>
              <w:rFonts w:asciiTheme="minorEastAsia" w:hAnsiTheme="minorEastAsia"/>
              <w:sz w:val="24"/>
            </w:rPr>
            <w:tab/>
          </w:r>
          <w:r>
            <w:rPr>
              <w:rFonts w:asciiTheme="minorEastAsia" w:hAnsiTheme="minorEastAsia"/>
              <w:sz w:val="24"/>
            </w:rPr>
            <w:fldChar w:fldCharType="end"/>
          </w:r>
          <w:r>
            <w:rPr>
              <w:rFonts w:hint="eastAsia" w:asciiTheme="minorEastAsia" w:hAnsiTheme="minorEastAsia"/>
              <w:sz w:val="24"/>
            </w:rPr>
            <w:t>21</w:t>
          </w:r>
        </w:p>
        <w:p w14:paraId="56C03ACD">
          <w:pPr>
            <w:pStyle w:val="9"/>
            <w:tabs>
              <w:tab w:val="right" w:leader="dot" w:pos="8296"/>
            </w:tabs>
            <w:spacing w:line="360" w:lineRule="auto"/>
            <w:ind w:firstLine="420" w:firstLineChars="200"/>
            <w:rPr>
              <w:sz w:val="24"/>
            </w:rPr>
          </w:pPr>
          <w:r>
            <w:fldChar w:fldCharType="begin"/>
          </w:r>
          <w:r>
            <w:instrText xml:space="preserve"> HYPERLINK \l "_Toc102659528" </w:instrText>
          </w:r>
          <w:r>
            <w:fldChar w:fldCharType="separate"/>
          </w:r>
          <w:r>
            <w:rPr>
              <w:rFonts w:hint="eastAsia" w:asciiTheme="minorEastAsia" w:hAnsiTheme="minorEastAsia" w:cstheme="minorEastAsia"/>
              <w:sz w:val="24"/>
            </w:rPr>
            <w:t>（一）关于电诉宝</w:t>
          </w:r>
          <w:r>
            <w:rPr>
              <w:rFonts w:asciiTheme="minorEastAsia" w:hAnsiTheme="minorEastAsia"/>
              <w:sz w:val="24"/>
            </w:rPr>
            <w:tab/>
          </w:r>
          <w:r>
            <w:rPr>
              <w:rFonts w:asciiTheme="minorEastAsia" w:hAnsiTheme="minorEastAsia"/>
              <w:sz w:val="24"/>
            </w:rPr>
            <w:fldChar w:fldCharType="end"/>
          </w:r>
          <w:r>
            <w:rPr>
              <w:rFonts w:hint="eastAsia" w:asciiTheme="minorEastAsia" w:hAnsiTheme="minorEastAsia"/>
              <w:sz w:val="24"/>
            </w:rPr>
            <w:t>21</w:t>
          </w:r>
        </w:p>
        <w:p w14:paraId="152C29F8">
          <w:pPr>
            <w:pStyle w:val="9"/>
            <w:tabs>
              <w:tab w:val="right" w:leader="dot" w:pos="8296"/>
            </w:tabs>
            <w:spacing w:line="360" w:lineRule="auto"/>
            <w:ind w:firstLine="420" w:firstLineChars="200"/>
            <w:rPr>
              <w:sz w:val="24"/>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r>
            <w:fldChar w:fldCharType="begin"/>
          </w:r>
          <w:r>
            <w:instrText xml:space="preserve"> HYPERLINK \l "_Toc102659529" </w:instrText>
          </w:r>
          <w:r>
            <w:fldChar w:fldCharType="separate"/>
          </w:r>
          <w:r>
            <w:rPr>
              <w:rFonts w:hint="eastAsia" w:asciiTheme="minorEastAsia" w:hAnsiTheme="minorEastAsia" w:cstheme="minorEastAsia"/>
              <w:sz w:val="24"/>
            </w:rPr>
            <w:t>（二）关于网经社</w:t>
          </w:r>
          <w:r>
            <w:rPr>
              <w:rFonts w:asciiTheme="minorEastAsia" w:hAnsiTheme="minorEastAsia"/>
              <w:sz w:val="24"/>
            </w:rPr>
            <w:tab/>
          </w:r>
          <w:r>
            <w:rPr>
              <w:rFonts w:asciiTheme="minorEastAsia" w:hAnsiTheme="minorEastAsia"/>
              <w:sz w:val="24"/>
            </w:rPr>
            <w:fldChar w:fldCharType="end"/>
          </w:r>
          <w:r>
            <w:rPr>
              <w:rFonts w:hint="eastAsia" w:asciiTheme="minorEastAsia" w:hAnsiTheme="minorEastAsia" w:cstheme="minorEastAsia"/>
              <w:sz w:val="24"/>
            </w:rPr>
            <w:fldChar w:fldCharType="end"/>
          </w:r>
          <w:r>
            <w:rPr>
              <w:rFonts w:hint="eastAsia" w:asciiTheme="minorEastAsia" w:hAnsiTheme="minorEastAsia" w:cstheme="minorEastAsia"/>
              <w:sz w:val="24"/>
            </w:rPr>
            <w:t>23</w:t>
          </w:r>
        </w:p>
      </w:sdtContent>
    </w:sdt>
    <w:p w14:paraId="690EB857">
      <w:pPr>
        <w:pStyle w:val="2"/>
        <w:spacing w:line="360" w:lineRule="auto"/>
        <w:rPr>
          <w:rFonts w:ascii="微软雅黑" w:hAnsi="微软雅黑" w:eastAsia="微软雅黑" w:cs="微软雅黑"/>
          <w:sz w:val="32"/>
          <w:szCs w:val="32"/>
        </w:rPr>
      </w:pPr>
      <w:bookmarkStart w:id="0" w:name="_Toc3754"/>
      <w:bookmarkStart w:id="1" w:name="_Toc102659517"/>
      <w:r>
        <w:rPr>
          <w:rFonts w:hint="eastAsia" w:ascii="微软雅黑" w:hAnsi="微软雅黑" w:eastAsia="微软雅黑" w:cs="微软雅黑"/>
          <w:sz w:val="32"/>
          <w:szCs w:val="32"/>
          <w:lang w:val="en-US" w:eastAsia="zh-CN"/>
        </w:rPr>
        <w:t>一</w:t>
      </w:r>
      <w:r>
        <w:rPr>
          <w:rFonts w:hint="eastAsia" w:ascii="微软雅黑" w:hAnsi="微软雅黑" w:eastAsia="微软雅黑" w:cs="微软雅黑"/>
          <w:sz w:val="32"/>
          <w:szCs w:val="32"/>
        </w:rPr>
        <w:t>、</w:t>
      </w:r>
      <w:bookmarkEnd w:id="0"/>
      <w:r>
        <w:rPr>
          <w:rFonts w:hint="eastAsia" w:ascii="微软雅黑" w:hAnsi="微软雅黑" w:eastAsia="微软雅黑" w:cs="微软雅黑"/>
          <w:sz w:val="32"/>
          <w:szCs w:val="32"/>
        </w:rPr>
        <w:t>报告摘要</w:t>
      </w:r>
      <w:bookmarkEnd w:id="1"/>
    </w:p>
    <w:p w14:paraId="77C647E9">
      <w:pPr>
        <w:spacing w:before="156" w:beforeLines="50" w:line="360" w:lineRule="auto"/>
        <w:ind w:firstLine="480" w:firstLineChars="200"/>
        <w:jc w:val="left"/>
        <w:outlineLvl w:val="1"/>
        <w:rPr>
          <w:rFonts w:hint="eastAsia" w:ascii="宋体" w:hAnsi="宋体" w:cs="宋体"/>
          <w:sz w:val="24"/>
        </w:rPr>
      </w:pPr>
      <w:bookmarkStart w:id="2" w:name="_Hlk205299989"/>
      <w:bookmarkStart w:id="3" w:name="_Toc30101"/>
      <w:bookmarkStart w:id="4" w:name="_Toc24811"/>
      <w:r>
        <w:rPr>
          <w:rFonts w:hint="eastAsia" w:ascii="宋体" w:hAnsi="宋体" w:cs="宋体"/>
          <w:sz w:val="24"/>
        </w:rPr>
        <w:t>8月，电商市场延续强劲发展态势，暑期消费与数字购物深度融合，激发新一轮增长活力。随着各地暑期促销活动全面铺开，叠加绿色智能家电补贴、数码产品</w:t>
      </w:r>
      <w:r>
        <w:rPr>
          <w:rFonts w:hint="eastAsia" w:ascii="宋体" w:hAnsi="宋体" w:cs="宋体"/>
          <w:sz w:val="24"/>
          <w:lang w:eastAsia="zh-CN"/>
        </w:rPr>
        <w:t>“</w:t>
      </w:r>
      <w:r>
        <w:rPr>
          <w:rFonts w:hint="eastAsia" w:ascii="宋体" w:hAnsi="宋体" w:cs="宋体"/>
          <w:sz w:val="24"/>
        </w:rPr>
        <w:t>以旧换新</w:t>
      </w:r>
      <w:r>
        <w:rPr>
          <w:rFonts w:hint="eastAsia" w:ascii="宋体" w:hAnsi="宋体" w:cs="宋体"/>
          <w:sz w:val="24"/>
          <w:lang w:eastAsia="zh-CN"/>
        </w:rPr>
        <w:t>”</w:t>
      </w:r>
      <w:r>
        <w:rPr>
          <w:rFonts w:hint="eastAsia" w:ascii="宋体" w:hAnsi="宋体" w:cs="宋体"/>
          <w:sz w:val="24"/>
        </w:rPr>
        <w:t>等政策利好，消费需求持续释放。主流电商平台积极布局“金九银十”预热节点，抖音电商、拼多多、京东等平台纷纷推出暑期大促与会员专享活动，推动线上零售额稳步攀升。</w:t>
      </w:r>
    </w:p>
    <w:p w14:paraId="36AF02E8">
      <w:pPr>
        <w:spacing w:before="156" w:beforeLines="50" w:line="360" w:lineRule="auto"/>
        <w:ind w:firstLine="480" w:firstLineChars="200"/>
        <w:jc w:val="left"/>
        <w:outlineLvl w:val="1"/>
        <w:rPr>
          <w:rFonts w:hint="eastAsia" w:ascii="宋体" w:hAnsi="宋体" w:cs="宋体"/>
          <w:sz w:val="24"/>
        </w:rPr>
      </w:pPr>
      <w:r>
        <w:rPr>
          <w:rFonts w:hint="eastAsia" w:ascii="宋体" w:hAnsi="宋体" w:cs="宋体"/>
          <w:sz w:val="24"/>
        </w:rPr>
        <w:t>在消费热潮持续升温的背后，各大平台正不断优化商家生态环境，强化对商家的服务与支持能力。随着暑期</w:t>
      </w:r>
      <w:r>
        <w:rPr>
          <w:rFonts w:hint="eastAsia" w:ascii="宋体" w:hAnsi="宋体" w:cs="宋体"/>
          <w:sz w:val="24"/>
          <w:lang w:eastAsia="zh-CN"/>
        </w:rPr>
        <w:t>“</w:t>
      </w:r>
      <w:r>
        <w:rPr>
          <w:rFonts w:hint="eastAsia" w:ascii="宋体" w:hAnsi="宋体" w:cs="宋体"/>
          <w:sz w:val="24"/>
        </w:rPr>
        <w:t>88大促</w:t>
      </w:r>
      <w:r>
        <w:rPr>
          <w:rFonts w:hint="eastAsia" w:ascii="宋体" w:hAnsi="宋体" w:cs="宋体"/>
          <w:sz w:val="24"/>
          <w:lang w:eastAsia="zh-CN"/>
        </w:rPr>
        <w:t>”</w:t>
      </w:r>
      <w:r>
        <w:rPr>
          <w:rFonts w:hint="eastAsia" w:ascii="宋体" w:hAnsi="宋体" w:cs="宋体"/>
          <w:sz w:val="24"/>
        </w:rPr>
        <w:t>的全面启动，旅游出行类消费需求集中释放，迎来爆发式增长，成为本轮促销活动中的突出亮点，有效助力中小商家实现降本增效。与此同时，跨境电商保持强劲发展态势，速卖通、SHEIN、TikTok Shop等平台加速拓展海外市场，推动出口电商活跃度显著提升，进一步拓宽了中国品牌的全球影响力。</w:t>
      </w:r>
      <w:r>
        <w:rPr>
          <w:rFonts w:ascii="helvetica" w:hAnsi="helvetica" w:eastAsia="helvetica" w:cs="helvetica"/>
          <w:i w:val="0"/>
          <w:iCs w:val="0"/>
          <w:caps w:val="0"/>
          <w:color w:val="111133"/>
          <w:spacing w:val="1"/>
          <w:sz w:val="24"/>
          <w:szCs w:val="24"/>
          <w:shd w:val="clear" w:fill="FFFFFF"/>
        </w:rPr>
        <w:t>近期从政策层到产业界的“反内卷”行动，也正推动平台经济从价格战转向价值竞争，促进行业健康可持续发展。</w:t>
      </w:r>
    </w:p>
    <w:p w14:paraId="77BD3BFD">
      <w:pPr>
        <w:spacing w:before="120" w:beforeLines="50" w:line="360" w:lineRule="auto"/>
        <w:ind w:firstLine="480" w:firstLineChars="200"/>
        <w:jc w:val="left"/>
        <w:outlineLvl w:val="1"/>
        <w:rPr>
          <w:rFonts w:cs="宋体" w:asciiTheme="minorEastAsia" w:hAnsiTheme="minorEastAsia"/>
          <w:sz w:val="24"/>
        </w:rPr>
      </w:pPr>
      <w:r>
        <w:rPr>
          <w:rFonts w:hint="eastAsia" w:cs="宋体" w:asciiTheme="minorEastAsia" w:hAnsiTheme="minorEastAsia"/>
          <w:sz w:val="24"/>
        </w:rPr>
        <w:t>尽管如此，电商平台上仍有商家</w:t>
      </w:r>
      <w:r>
        <w:rPr>
          <w:rFonts w:hint="eastAsia" w:cs="宋体" w:asciiTheme="minorEastAsia" w:hAnsiTheme="minorEastAsia"/>
          <w:sz w:val="24"/>
          <w:lang w:eastAsia="zh-CN"/>
        </w:rPr>
        <w:t>“</w:t>
      </w:r>
      <w:r>
        <w:rPr>
          <w:rFonts w:hint="eastAsia" w:cs="宋体" w:asciiTheme="minorEastAsia" w:hAnsiTheme="minorEastAsia"/>
          <w:sz w:val="24"/>
        </w:rPr>
        <w:t>叫苦不迭</w:t>
      </w:r>
      <w:r>
        <w:rPr>
          <w:rFonts w:hint="eastAsia" w:cs="宋体" w:asciiTheme="minorEastAsia" w:hAnsiTheme="minorEastAsia"/>
          <w:sz w:val="24"/>
          <w:lang w:eastAsia="zh-CN"/>
        </w:rPr>
        <w:t>”</w:t>
      </w:r>
      <w:r>
        <w:rPr>
          <w:rFonts w:hint="eastAsia" w:cs="宋体" w:asciiTheme="minorEastAsia" w:hAnsiTheme="minorEastAsia"/>
          <w:sz w:val="24"/>
        </w:rPr>
        <w:t>，平台与商家间的</w:t>
      </w:r>
      <w:r>
        <w:rPr>
          <w:rFonts w:hint="eastAsia" w:cs="宋体" w:asciiTheme="minorEastAsia" w:hAnsiTheme="minorEastAsia"/>
          <w:sz w:val="24"/>
          <w:lang w:val="en-US" w:eastAsia="zh-CN"/>
        </w:rPr>
        <w:t>纠纷</w:t>
      </w:r>
      <w:r>
        <w:rPr>
          <w:rFonts w:hint="eastAsia" w:cs="宋体" w:asciiTheme="minorEastAsia" w:hAnsiTheme="minorEastAsia"/>
          <w:sz w:val="24"/>
        </w:rPr>
        <w:t>仍存。在此背景下，</w:t>
      </w:r>
      <w:r>
        <w:rPr>
          <w:rFonts w:cs="宋体" w:asciiTheme="minorEastAsia" w:hAnsiTheme="minorEastAsia"/>
          <w:sz w:val="24"/>
        </w:rPr>
        <w:t xml:space="preserve"> </w:t>
      </w:r>
      <w:r>
        <w:rPr>
          <w:rFonts w:hint="eastAsia" w:cs="宋体" w:asciiTheme="minorEastAsia" w:hAnsiTheme="minorEastAsia"/>
          <w:sz w:val="24"/>
          <w:lang w:val="en-US" w:eastAsia="zh-CN"/>
        </w:rPr>
        <w:t>9</w:t>
      </w:r>
      <w:r>
        <w:rPr>
          <w:rFonts w:hint="eastAsia" w:cs="宋体" w:asciiTheme="minorEastAsia" w:hAnsiTheme="minorEastAsia"/>
          <w:sz w:val="24"/>
        </w:rPr>
        <w:t>月</w:t>
      </w:r>
      <w:r>
        <w:rPr>
          <w:rFonts w:hint="eastAsia" w:cs="宋体" w:asciiTheme="minorEastAsia" w:hAnsiTheme="minorEastAsia"/>
          <w:sz w:val="24"/>
          <w:lang w:val="en-US" w:eastAsia="zh-CN"/>
        </w:rPr>
        <w:t>3</w:t>
      </w:r>
      <w:r>
        <w:rPr>
          <w:rFonts w:hint="eastAsia" w:cs="宋体" w:asciiTheme="minorEastAsia" w:hAnsiTheme="minorEastAsia"/>
          <w:sz w:val="24"/>
        </w:rPr>
        <w:t>日，依据国内知名网络</w:t>
      </w:r>
      <w:r>
        <w:rPr>
          <w:rFonts w:asciiTheme="minorEastAsia" w:hAnsiTheme="minorEastAsia"/>
        </w:rPr>
        <w:fldChar w:fldCharType="begin"/>
      </w:r>
      <w:r>
        <w:rPr>
          <w:rFonts w:asciiTheme="minorEastAsia" w:hAnsiTheme="minorEastAsia"/>
        </w:rPr>
        <w:instrText xml:space="preserve"> HYPERLINK "http://show.s.315.100ec.cn/" \t "https://www.100ec.cn/_blank" </w:instrText>
      </w:r>
      <w:r>
        <w:rPr>
          <w:rFonts w:asciiTheme="minorEastAsia" w:hAnsiTheme="minorEastAsia"/>
        </w:rPr>
        <w:fldChar w:fldCharType="separate"/>
      </w:r>
      <w:r>
        <w:rPr>
          <w:rFonts w:hint="eastAsia" w:cs="宋体" w:asciiTheme="minorEastAsia" w:hAnsiTheme="minorEastAsia"/>
          <w:sz w:val="24"/>
        </w:rPr>
        <w:t>消费</w:t>
      </w:r>
      <w:r>
        <w:rPr>
          <w:rFonts w:cs="宋体" w:asciiTheme="minorEastAsia" w:hAnsiTheme="minorEastAsia"/>
          <w:sz w:val="24"/>
        </w:rPr>
        <w:fldChar w:fldCharType="end"/>
      </w:r>
      <w:r>
        <w:fldChar w:fldCharType="begin"/>
      </w:r>
      <w:r>
        <w:instrText xml:space="preserve"> HYPERLINK "http://show.s.315.100ec.cn/" \t "https://www.100ec.cn/_blank" </w:instrText>
      </w:r>
      <w:r>
        <w:fldChar w:fldCharType="separate"/>
      </w:r>
      <w:r>
        <w:rPr>
          <w:rFonts w:hint="eastAsia" w:cs="宋体" w:asciiTheme="minorEastAsia" w:hAnsiTheme="minorEastAsia"/>
          <w:sz w:val="24"/>
        </w:rPr>
        <w:t>纠纷</w:t>
      </w:r>
      <w:r>
        <w:rPr>
          <w:rFonts w:hint="eastAsia" w:cs="宋体" w:asciiTheme="minorEastAsia" w:hAnsiTheme="minorEastAsia"/>
          <w:sz w:val="24"/>
        </w:rPr>
        <w:fldChar w:fldCharType="end"/>
      </w:r>
      <w:r>
        <w:fldChar w:fldCharType="begin"/>
      </w:r>
      <w:r>
        <w:instrText xml:space="preserve"> HYPERLINK "http://show.s.315.100ec.cn/" \t "https://www.100ec.cn/_blank" </w:instrText>
      </w:r>
      <w:r>
        <w:fldChar w:fldCharType="separate"/>
      </w:r>
      <w:r>
        <w:rPr>
          <w:rFonts w:hint="eastAsia" w:cs="宋体" w:asciiTheme="minorEastAsia" w:hAnsiTheme="minorEastAsia"/>
          <w:sz w:val="24"/>
        </w:rPr>
        <w:t>调解</w:t>
      </w:r>
      <w:r>
        <w:rPr>
          <w:rFonts w:hint="eastAsia" w:cs="宋体" w:asciiTheme="minorEastAsia" w:hAnsiTheme="minorEastAsia"/>
          <w:sz w:val="24"/>
        </w:rPr>
        <w:fldChar w:fldCharType="end"/>
      </w:r>
      <w:r>
        <w:rPr>
          <w:rFonts w:hint="eastAsia" w:cs="宋体" w:asciiTheme="minorEastAsia" w:hAnsiTheme="minorEastAsia"/>
          <w:sz w:val="24"/>
        </w:rPr>
        <w:t>平台“</w:t>
      </w:r>
      <w:r>
        <w:fldChar w:fldCharType="begin"/>
      </w:r>
      <w:r>
        <w:instrText xml:space="preserve"> HYPERLINK "http://show.s.315.100ec.cn/" \t "https://www.100ec.cn/_blank" </w:instrText>
      </w:r>
      <w:r>
        <w:fldChar w:fldCharType="separate"/>
      </w:r>
      <w:r>
        <w:rPr>
          <w:rFonts w:hint="eastAsia" w:cs="宋体" w:asciiTheme="minorEastAsia" w:hAnsiTheme="minorEastAsia"/>
          <w:sz w:val="24"/>
        </w:rPr>
        <w:t>电诉宝</w:t>
      </w:r>
      <w:r>
        <w:rPr>
          <w:rFonts w:hint="eastAsia" w:cs="宋体" w:asciiTheme="minorEastAsia" w:hAnsiTheme="minorEastAsia"/>
          <w:sz w:val="24"/>
        </w:rPr>
        <w:fldChar w:fldCharType="end"/>
      </w:r>
      <w:r>
        <w:rPr>
          <w:rFonts w:hint="eastAsia" w:cs="宋体" w:asciiTheme="minorEastAsia" w:hAnsiTheme="minorEastAsia"/>
          <w:sz w:val="24"/>
        </w:rPr>
        <w:t>”商家投诉通道（</w:t>
      </w:r>
      <w:r>
        <w:fldChar w:fldCharType="begin"/>
      </w:r>
      <w:r>
        <w:instrText xml:space="preserve"> HYPERLINK "http://315.100ec.cn/" \t "https://www.100ec.cn/_self" </w:instrText>
      </w:r>
      <w:r>
        <w:fldChar w:fldCharType="separate"/>
      </w:r>
      <w:r>
        <w:rPr>
          <w:rFonts w:hint="eastAsia" w:cs="宋体" w:asciiTheme="minorEastAsia" w:hAnsiTheme="minorEastAsia"/>
          <w:sz w:val="24"/>
        </w:rPr>
        <w:t>JTK.100EC.CN</w:t>
      </w:r>
      <w:r>
        <w:rPr>
          <w:rFonts w:hint="eastAsia" w:cs="宋体" w:asciiTheme="minorEastAsia" w:hAnsiTheme="minorEastAsia"/>
          <w:sz w:val="24"/>
        </w:rPr>
        <w:fldChar w:fldCharType="end"/>
      </w:r>
      <w:r>
        <w:rPr>
          <w:rFonts w:hint="eastAsia" w:cs="宋体" w:asciiTheme="minorEastAsia" w:hAnsiTheme="minorEastAsia"/>
          <w:sz w:val="24"/>
        </w:rPr>
        <w:t>）</w:t>
      </w:r>
      <w:r>
        <w:rPr>
          <w:rFonts w:hint="eastAsia" w:cs="宋体" w:asciiTheme="minorEastAsia" w:hAnsiTheme="minorEastAsia"/>
          <w:sz w:val="24"/>
          <w:lang w:val="en-US" w:eastAsia="zh-CN"/>
        </w:rPr>
        <w:t>8</w:t>
      </w:r>
      <w:r>
        <w:rPr>
          <w:rFonts w:hint="eastAsia" w:cs="宋体" w:asciiTheme="minorEastAsia" w:hAnsiTheme="minorEastAsia"/>
          <w:sz w:val="24"/>
        </w:rPr>
        <w:t>月受理的全国电商平台大量商家投诉</w:t>
      </w:r>
      <w:r>
        <w:fldChar w:fldCharType="begin"/>
      </w:r>
      <w:r>
        <w:instrText xml:space="preserve"> HYPERLINK "http://www.100ec.cn/zt/anlk/" \t "https://www.100ec.cn/_blank" </w:instrText>
      </w:r>
      <w:r>
        <w:fldChar w:fldCharType="separate"/>
      </w:r>
      <w:r>
        <w:rPr>
          <w:rFonts w:hint="eastAsia" w:cs="宋体" w:asciiTheme="minorEastAsia" w:hAnsiTheme="minorEastAsia"/>
          <w:sz w:val="24"/>
        </w:rPr>
        <w:t>案例</w:t>
      </w:r>
      <w:r>
        <w:rPr>
          <w:rFonts w:hint="eastAsia" w:cs="宋体" w:asciiTheme="minorEastAsia" w:hAnsiTheme="minorEastAsia"/>
          <w:sz w:val="24"/>
        </w:rPr>
        <w:fldChar w:fldCharType="end"/>
      </w:r>
      <w:r>
        <w:rPr>
          <w:rFonts w:hint="eastAsia" w:cs="宋体" w:asciiTheme="minorEastAsia" w:hAnsiTheme="minorEastAsia"/>
          <w:sz w:val="24"/>
        </w:rPr>
        <w:t>，网经社电子商务</w:t>
      </w:r>
      <w:r>
        <w:fldChar w:fldCharType="begin"/>
      </w:r>
      <w:r>
        <w:instrText xml:space="preserve"> HYPERLINK "http://www.100ec.cn/zt/dszx/" \t "https://www.100ec.cn/_blank" </w:instrText>
      </w:r>
      <w:r>
        <w:fldChar w:fldCharType="separate"/>
      </w:r>
      <w:r>
        <w:rPr>
          <w:rFonts w:hint="eastAsia" w:cs="宋体" w:asciiTheme="minorEastAsia" w:hAnsiTheme="minorEastAsia"/>
          <w:sz w:val="24"/>
        </w:rPr>
        <w:t>研究</w:t>
      </w:r>
      <w:r>
        <w:rPr>
          <w:rFonts w:hint="eastAsia" w:cs="宋体" w:asciiTheme="minorEastAsia" w:hAnsiTheme="minorEastAsia"/>
          <w:sz w:val="24"/>
        </w:rPr>
        <w:fldChar w:fldCharType="end"/>
      </w:r>
      <w:r>
        <w:rPr>
          <w:rFonts w:hint="eastAsia" w:cs="宋体" w:asciiTheme="minorEastAsia" w:hAnsiTheme="minorEastAsia"/>
          <w:sz w:val="24"/>
        </w:rPr>
        <w:t>中心例行发布</w:t>
      </w:r>
      <w:r>
        <w:rPr>
          <w:rFonts w:hint="eastAsia" w:cs="宋体" w:asciiTheme="minorEastAsia" w:hAnsiTheme="minorEastAsia"/>
          <w:b/>
          <w:bCs/>
          <w:sz w:val="24"/>
        </w:rPr>
        <w:t>《</w:t>
      </w:r>
      <w:r>
        <w:rPr>
          <w:rFonts w:cs="宋体" w:asciiTheme="minorEastAsia" w:hAnsiTheme="minorEastAsia"/>
          <w:b/>
          <w:bCs/>
          <w:sz w:val="24"/>
        </w:rPr>
        <w:t>202</w:t>
      </w:r>
      <w:r>
        <w:rPr>
          <w:rFonts w:hint="eastAsia" w:cs="宋体" w:asciiTheme="minorEastAsia" w:hAnsiTheme="minorEastAsia"/>
          <w:b/>
          <w:bCs/>
          <w:sz w:val="24"/>
        </w:rPr>
        <w:t>5</w:t>
      </w:r>
      <w:r>
        <w:rPr>
          <w:rFonts w:cs="宋体" w:asciiTheme="minorEastAsia" w:hAnsiTheme="minorEastAsia"/>
          <w:b/>
          <w:bCs/>
          <w:sz w:val="24"/>
        </w:rPr>
        <w:t>年</w:t>
      </w:r>
      <w:r>
        <w:rPr>
          <w:rFonts w:hint="eastAsia" w:cs="宋体" w:asciiTheme="minorEastAsia" w:hAnsiTheme="minorEastAsia"/>
          <w:b/>
          <w:bCs/>
          <w:sz w:val="24"/>
          <w:lang w:val="en-US" w:eastAsia="zh-CN"/>
        </w:rPr>
        <w:t>8</w:t>
      </w:r>
      <w:r>
        <w:rPr>
          <w:rFonts w:hint="eastAsia" w:cs="宋体" w:asciiTheme="minorEastAsia" w:hAnsiTheme="minorEastAsia"/>
          <w:b/>
          <w:bCs/>
          <w:sz w:val="24"/>
        </w:rPr>
        <w:t>月</w:t>
      </w:r>
      <w:r>
        <w:rPr>
          <w:rFonts w:cs="宋体" w:asciiTheme="minorEastAsia" w:hAnsiTheme="minorEastAsia"/>
          <w:b/>
          <w:bCs/>
          <w:sz w:val="24"/>
        </w:rPr>
        <w:t>中国电商平台商家投诉数据报告</w:t>
      </w:r>
      <w:r>
        <w:rPr>
          <w:rFonts w:hint="eastAsia" w:cs="宋体" w:asciiTheme="minorEastAsia" w:hAnsiTheme="minorEastAsia"/>
          <w:b/>
          <w:bCs/>
          <w:sz w:val="24"/>
        </w:rPr>
        <w:t>》</w:t>
      </w:r>
      <w:r>
        <w:rPr>
          <w:rFonts w:hint="eastAsia" w:cs="宋体" w:asciiTheme="minorEastAsia" w:hAnsiTheme="minorEastAsia"/>
          <w:sz w:val="24"/>
        </w:rPr>
        <w:t>（以国内知名网络消费纠纷调解平台“电诉宝”的投诉数据为样本）。报告涉及了</w:t>
      </w:r>
      <w:r>
        <w:rPr>
          <w:rFonts w:hint="eastAsia" w:cs="宋体" w:asciiTheme="minorEastAsia" w:hAnsiTheme="minorEastAsia"/>
          <w:b/>
          <w:bCs/>
          <w:sz w:val="24"/>
        </w:rPr>
        <w:t>综合电商、直播电商、B2B电商</w:t>
      </w:r>
      <w:r>
        <w:rPr>
          <w:rFonts w:hint="eastAsia" w:cs="宋体" w:asciiTheme="minorEastAsia" w:hAnsiTheme="minorEastAsia"/>
          <w:sz w:val="24"/>
        </w:rPr>
        <w:t>等领域，并公布了</w:t>
      </w:r>
      <w:r>
        <w:rPr>
          <w:rFonts w:hint="eastAsia" w:cs="宋体" w:asciiTheme="minorEastAsia" w:hAnsiTheme="minorEastAsia"/>
          <w:sz w:val="24"/>
          <w:lang w:val="en-US" w:eastAsia="zh-CN"/>
        </w:rPr>
        <w:t>8</w:t>
      </w:r>
      <w:r>
        <w:rPr>
          <w:rFonts w:hint="eastAsia" w:cs="宋体" w:asciiTheme="minorEastAsia" w:hAnsiTheme="minorEastAsia"/>
          <w:sz w:val="24"/>
        </w:rPr>
        <w:t>月电商平台商家投诉数据及十大典型案例，通过这些投诉案例可窥见当前电商平台商家困境。</w:t>
      </w:r>
    </w:p>
    <w:bookmarkEnd w:id="2"/>
    <w:p w14:paraId="168EE9C5">
      <w:pPr>
        <w:pStyle w:val="2"/>
        <w:spacing w:line="360" w:lineRule="auto"/>
        <w:rPr>
          <w:rFonts w:ascii="微软雅黑" w:hAnsi="微软雅黑" w:eastAsia="微软雅黑" w:cs="微软雅黑"/>
          <w:sz w:val="32"/>
          <w:szCs w:val="32"/>
        </w:rPr>
      </w:pPr>
      <w:bookmarkStart w:id="5" w:name="_Toc102659518"/>
      <w:r>
        <w:rPr>
          <w:rFonts w:hint="eastAsia" w:ascii="微软雅黑" w:hAnsi="微软雅黑" w:eastAsia="微软雅黑" w:cs="微软雅黑"/>
          <w:sz w:val="32"/>
          <w:szCs w:val="32"/>
        </w:rPr>
        <w:t>二、整体数据</w:t>
      </w:r>
      <w:bookmarkEnd w:id="5"/>
    </w:p>
    <w:bookmarkEnd w:id="3"/>
    <w:bookmarkEnd w:id="4"/>
    <w:p w14:paraId="65B1EC13">
      <w:pPr>
        <w:pStyle w:val="3"/>
        <w:spacing w:line="360" w:lineRule="auto"/>
        <w:rPr>
          <w:rFonts w:hint="eastAsia"/>
        </w:rPr>
      </w:pPr>
      <w:bookmarkStart w:id="6" w:name="_Toc21630"/>
      <w:bookmarkStart w:id="7" w:name="_Toc102659519"/>
      <w:r>
        <w:rPr>
          <w:rFonts w:hint="eastAsia"/>
        </w:rPr>
        <w:t>（一）</w:t>
      </w:r>
      <w:bookmarkEnd w:id="6"/>
      <w:r>
        <w:rPr>
          <w:rFonts w:hint="eastAsia"/>
        </w:rPr>
        <w:t>投诉平台分布</w:t>
      </w:r>
      <w:bookmarkEnd w:id="7"/>
    </w:p>
    <w:p w14:paraId="45B310A0">
      <w:pPr>
        <w:pStyle w:val="3"/>
        <w:spacing w:line="360" w:lineRule="auto"/>
        <w:ind w:firstLine="480" w:firstLineChars="200"/>
        <w:rPr>
          <w:rFonts w:hint="eastAsia" w:ascii="宋体" w:hAnsi="宋体" w:eastAsia="宋体" w:cs="宋体"/>
          <w:b w:val="0"/>
          <w:bCs w:val="0"/>
          <w:sz w:val="24"/>
          <w:lang w:eastAsia="zh-CN"/>
        </w:rPr>
      </w:pPr>
      <w:r>
        <w:rPr>
          <w:rFonts w:hint="eastAsia" w:ascii="宋体" w:hAnsi="宋体" w:eastAsia="宋体" w:cs="宋体"/>
          <w:b w:val="0"/>
          <w:bCs w:val="0"/>
          <w:sz w:val="24"/>
          <w:lang w:eastAsia="zh-CN"/>
        </w:rPr>
        <w:t>据“电诉宝”显示，8月电商平台投诉占比依次为：拼多多（28.585%）、抖音电商（19.585%）、淘宝（12.585%）、京东（3.585%）、快手（2.585%）、美团（1.585%）、闲鱼（1.585%）、万师傅（1.585%）、微信（1.585%）、全球速卖通（1.585%）、天猫（1.585%）、小红书（1.585%）、去哪儿（0.585%）、携程（0.585%）、走着瞧旅行（0.585%）、飞猪（0.585%）、分期乐（0.585%）、微店（0.585%）、智行（0.585%）、转转（0.585%）、饿了么（0.585%）、1688（0.585%）、唯品会（0.585%）、微信视频号（0.585%）、拍机堂（0.585%）。</w:t>
      </w:r>
    </w:p>
    <w:p w14:paraId="07B642C1">
      <w:pPr>
        <w:spacing w:before="120" w:beforeLines="50" w:line="360" w:lineRule="auto"/>
        <w:jc w:val="center"/>
        <w:outlineLvl w:val="1"/>
        <w:rPr>
          <w:rFonts w:hint="eastAsia" w:ascii="宋体" w:hAnsi="宋体" w:eastAsia="宋体" w:cs="宋体"/>
          <w:sz w:val="24"/>
          <w:lang w:eastAsia="zh-CN"/>
        </w:rPr>
      </w:pPr>
    </w:p>
    <w:p w14:paraId="64A35111">
      <w:pPr>
        <w:spacing w:before="120" w:beforeLines="50" w:line="360" w:lineRule="auto"/>
        <w:jc w:val="center"/>
        <w:outlineLvl w:val="1"/>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335270" cy="4376420"/>
            <wp:effectExtent l="0" t="0" r="17780" b="5080"/>
            <wp:docPr id="5" name="图片 13" descr="2025年8月全国电商平台商家投诉平台占比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2025年8月全国电商平台商家投诉平台占比分布"/>
                    <pic:cNvPicPr>
                      <a:picLocks noChangeAspect="1"/>
                    </pic:cNvPicPr>
                  </pic:nvPicPr>
                  <pic:blipFill>
                    <a:blip r:embed="rId13"/>
                    <a:stretch>
                      <a:fillRect/>
                    </a:stretch>
                  </pic:blipFill>
                  <pic:spPr>
                    <a:xfrm>
                      <a:off x="0" y="0"/>
                      <a:ext cx="5335270" cy="4376420"/>
                    </a:xfrm>
                    <a:prstGeom prst="rect">
                      <a:avLst/>
                    </a:prstGeom>
                  </pic:spPr>
                </pic:pic>
              </a:graphicData>
            </a:graphic>
          </wp:inline>
        </w:drawing>
      </w:r>
    </w:p>
    <w:p w14:paraId="3DFB1F70">
      <w:pPr>
        <w:pStyle w:val="3"/>
        <w:keepNext w:val="0"/>
        <w:keepLines w:val="0"/>
        <w:widowControl/>
        <w:suppressLineNumbers w:val="0"/>
        <w:spacing w:before="260" w:beforeAutospacing="0" w:after="260" w:afterAutospacing="0" w:line="360" w:lineRule="auto"/>
        <w:ind w:left="0" w:right="0"/>
        <w:jc w:val="both"/>
      </w:pPr>
      <w:bookmarkStart w:id="8" w:name="_Toc6336"/>
      <w:r>
        <w:rPr>
          <w:rFonts w:hint="eastAsia" w:cs="宋体"/>
          <w:b/>
          <w:bCs/>
          <w:i w:val="0"/>
          <w:iCs w:val="0"/>
          <w:caps w:val="0"/>
          <w:color w:val="000000"/>
          <w:spacing w:val="0"/>
          <w:sz w:val="28"/>
          <w:szCs w:val="28"/>
          <w:vertAlign w:val="baseline"/>
          <w:lang w:eastAsia="zh-CN"/>
        </w:rPr>
        <w:t>（</w:t>
      </w:r>
      <w:r>
        <w:rPr>
          <w:rFonts w:hint="eastAsia" w:ascii="宋体" w:hAnsi="宋体" w:eastAsia="宋体" w:cs="宋体"/>
          <w:b/>
          <w:bCs/>
          <w:i w:val="0"/>
          <w:iCs w:val="0"/>
          <w:caps w:val="0"/>
          <w:color w:val="000000"/>
          <w:spacing w:val="0"/>
          <w:sz w:val="28"/>
          <w:szCs w:val="28"/>
          <w:vertAlign w:val="baseline"/>
        </w:rPr>
        <w:t>二）投诉问题类型分布</w:t>
      </w:r>
    </w:p>
    <w:p w14:paraId="0FDA9106">
      <w:pPr>
        <w:pStyle w:val="3"/>
        <w:keepNext w:val="0"/>
        <w:keepLines w:val="0"/>
        <w:widowControl/>
        <w:suppressLineNumbers w:val="0"/>
        <w:spacing w:before="120" w:beforeAutospacing="0" w:after="0" w:afterAutospacing="0" w:line="360" w:lineRule="auto"/>
        <w:ind w:left="0" w:right="0" w:firstLine="420"/>
        <w:jc w:val="left"/>
      </w:pPr>
      <w:r>
        <w:rPr>
          <w:rFonts w:hint="eastAsia" w:ascii="宋体" w:hAnsi="宋体" w:eastAsia="宋体" w:cs="宋体"/>
          <w:b w:val="0"/>
          <w:bCs w:val="0"/>
          <w:i w:val="0"/>
          <w:iCs w:val="0"/>
          <w:caps w:val="0"/>
          <w:color w:val="000000"/>
          <w:spacing w:val="0"/>
          <w:sz w:val="24"/>
          <w:szCs w:val="24"/>
          <w:vertAlign w:val="baseline"/>
        </w:rPr>
        <w:t>据“电诉宝”显示，8月全国电商平台商家投诉问题主要集中在这五项，其中</w:t>
      </w:r>
      <w:r>
        <w:rPr>
          <w:rFonts w:hint="eastAsia" w:ascii="宋体" w:hAnsi="宋体" w:eastAsia="宋体" w:cs="宋体"/>
          <w:b/>
          <w:bCs/>
          <w:i w:val="0"/>
          <w:iCs w:val="0"/>
          <w:caps w:val="0"/>
          <w:color w:val="000000"/>
          <w:spacing w:val="0"/>
          <w:sz w:val="24"/>
          <w:szCs w:val="24"/>
          <w:vertAlign w:val="baseline"/>
        </w:rPr>
        <w:t>任意仅退款</w:t>
      </w:r>
      <w:r>
        <w:rPr>
          <w:rFonts w:hint="eastAsia" w:ascii="宋体" w:hAnsi="宋体" w:eastAsia="宋体" w:cs="宋体"/>
          <w:b w:val="0"/>
          <w:bCs w:val="0"/>
          <w:i w:val="0"/>
          <w:iCs w:val="0"/>
          <w:caps w:val="0"/>
          <w:color w:val="000000"/>
          <w:spacing w:val="0"/>
          <w:sz w:val="24"/>
          <w:szCs w:val="24"/>
          <w:vertAlign w:val="baseline"/>
        </w:rPr>
        <w:t>占比高达</w:t>
      </w:r>
      <w:r>
        <w:rPr>
          <w:rFonts w:hint="eastAsia" w:ascii="宋体" w:hAnsi="宋体" w:eastAsia="宋体" w:cs="宋体"/>
          <w:b/>
          <w:bCs/>
          <w:i w:val="0"/>
          <w:iCs w:val="0"/>
          <w:caps w:val="0"/>
          <w:color w:val="000000"/>
          <w:spacing w:val="0"/>
          <w:sz w:val="24"/>
          <w:szCs w:val="24"/>
          <w:vertAlign w:val="baseline"/>
        </w:rPr>
        <w:t>39.57%</w:t>
      </w:r>
      <w:r>
        <w:rPr>
          <w:rFonts w:hint="eastAsia" w:ascii="宋体" w:hAnsi="宋体" w:eastAsia="宋体" w:cs="宋体"/>
          <w:b w:val="0"/>
          <w:bCs w:val="0"/>
          <w:i w:val="0"/>
          <w:iCs w:val="0"/>
          <w:caps w:val="0"/>
          <w:color w:val="000000"/>
          <w:spacing w:val="0"/>
          <w:sz w:val="24"/>
          <w:szCs w:val="24"/>
          <w:vertAlign w:val="baseline"/>
        </w:rPr>
        <w:t>，排在第一；其余问题类型依次为：</w:t>
      </w:r>
      <w:r>
        <w:rPr>
          <w:rFonts w:hint="eastAsia" w:ascii="宋体" w:hAnsi="宋体" w:eastAsia="宋体" w:cs="宋体"/>
          <w:b/>
          <w:bCs/>
          <w:i w:val="0"/>
          <w:iCs w:val="0"/>
          <w:caps w:val="0"/>
          <w:color w:val="000000"/>
          <w:spacing w:val="0"/>
          <w:sz w:val="24"/>
          <w:szCs w:val="24"/>
          <w:vertAlign w:val="baseline"/>
        </w:rPr>
        <w:t>任意罚款</w:t>
      </w:r>
      <w:r>
        <w:rPr>
          <w:rFonts w:hint="eastAsia" w:ascii="宋体" w:hAnsi="宋体" w:eastAsia="宋体" w:cs="宋体"/>
          <w:b w:val="0"/>
          <w:bCs w:val="0"/>
          <w:i w:val="0"/>
          <w:iCs w:val="0"/>
          <w:caps w:val="0"/>
          <w:color w:val="000000"/>
          <w:spacing w:val="0"/>
          <w:sz w:val="24"/>
          <w:szCs w:val="24"/>
          <w:vertAlign w:val="baseline"/>
        </w:rPr>
        <w:t>（16.35%）、</w:t>
      </w:r>
      <w:r>
        <w:rPr>
          <w:rFonts w:hint="eastAsia" w:ascii="宋体" w:hAnsi="宋体" w:eastAsia="宋体" w:cs="宋体"/>
          <w:b/>
          <w:bCs/>
          <w:i w:val="0"/>
          <w:iCs w:val="0"/>
          <w:caps w:val="0"/>
          <w:color w:val="000000"/>
          <w:spacing w:val="0"/>
          <w:sz w:val="24"/>
          <w:szCs w:val="24"/>
          <w:vertAlign w:val="baseline"/>
        </w:rPr>
        <w:t>扣押保证金</w:t>
      </w:r>
      <w:r>
        <w:rPr>
          <w:rFonts w:hint="eastAsia" w:ascii="宋体" w:hAnsi="宋体" w:eastAsia="宋体" w:cs="宋体"/>
          <w:b w:val="0"/>
          <w:bCs w:val="0"/>
          <w:i w:val="0"/>
          <w:iCs w:val="0"/>
          <w:caps w:val="0"/>
          <w:color w:val="000000"/>
          <w:spacing w:val="0"/>
          <w:sz w:val="24"/>
          <w:szCs w:val="24"/>
          <w:vertAlign w:val="baseline"/>
        </w:rPr>
        <w:t>（10.9%）、</w:t>
      </w:r>
      <w:r>
        <w:rPr>
          <w:rFonts w:hint="eastAsia" w:ascii="宋体" w:hAnsi="宋体" w:eastAsia="宋体" w:cs="宋体"/>
          <w:b/>
          <w:bCs/>
          <w:i w:val="0"/>
          <w:iCs w:val="0"/>
          <w:caps w:val="0"/>
          <w:color w:val="000000"/>
          <w:spacing w:val="0"/>
          <w:sz w:val="24"/>
          <w:szCs w:val="24"/>
          <w:vertAlign w:val="baseline"/>
        </w:rPr>
        <w:t>过度维护消费者</w:t>
      </w:r>
      <w:r>
        <w:rPr>
          <w:rFonts w:hint="eastAsia" w:ascii="宋体" w:hAnsi="宋体" w:eastAsia="宋体" w:cs="宋体"/>
          <w:b w:val="0"/>
          <w:bCs w:val="0"/>
          <w:i w:val="0"/>
          <w:iCs w:val="0"/>
          <w:caps w:val="0"/>
          <w:color w:val="000000"/>
          <w:spacing w:val="0"/>
          <w:sz w:val="24"/>
          <w:szCs w:val="24"/>
          <w:vertAlign w:val="baseline"/>
        </w:rPr>
        <w:t>（9.95%）、</w:t>
      </w:r>
      <w:r>
        <w:rPr>
          <w:rFonts w:hint="eastAsia" w:ascii="宋体" w:hAnsi="宋体" w:eastAsia="宋体" w:cs="宋体"/>
          <w:b/>
          <w:bCs/>
          <w:i w:val="0"/>
          <w:iCs w:val="0"/>
          <w:caps w:val="0"/>
          <w:color w:val="000000"/>
          <w:spacing w:val="0"/>
          <w:sz w:val="24"/>
          <w:szCs w:val="24"/>
          <w:vertAlign w:val="baseline"/>
        </w:rPr>
        <w:t>随意封店</w:t>
      </w:r>
      <w:r>
        <w:rPr>
          <w:rFonts w:hint="eastAsia" w:ascii="宋体" w:hAnsi="宋体" w:eastAsia="宋体" w:cs="宋体"/>
          <w:b w:val="0"/>
          <w:bCs w:val="0"/>
          <w:i w:val="0"/>
          <w:iCs w:val="0"/>
          <w:caps w:val="0"/>
          <w:color w:val="000000"/>
          <w:spacing w:val="0"/>
          <w:sz w:val="24"/>
          <w:szCs w:val="24"/>
          <w:vertAlign w:val="baseline"/>
        </w:rPr>
        <w:t>（5.45%）。</w:t>
      </w:r>
    </w:p>
    <w:p w14:paraId="23E76307">
      <w:pPr>
        <w:pStyle w:val="3"/>
        <w:keepNext w:val="0"/>
        <w:keepLines w:val="0"/>
        <w:widowControl/>
        <w:suppressLineNumbers w:val="0"/>
        <w:spacing w:before="120" w:beforeAutospacing="0" w:after="0" w:afterAutospacing="0" w:line="360" w:lineRule="auto"/>
        <w:ind w:left="0" w:right="0"/>
        <w:jc w:val="center"/>
      </w:pPr>
      <w:r>
        <w:rPr>
          <w:i w:val="0"/>
          <w:iCs w:val="0"/>
          <w:caps w:val="0"/>
          <w:color w:val="000000"/>
          <w:spacing w:val="0"/>
        </w:rPr>
        <w:drawing>
          <wp:inline distT="0" distB="0" distL="114300" distR="114300">
            <wp:extent cx="5267325" cy="3543300"/>
            <wp:effectExtent l="0" t="0" r="9525"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4"/>
                    <a:stretch>
                      <a:fillRect/>
                    </a:stretch>
                  </pic:blipFill>
                  <pic:spPr>
                    <a:xfrm>
                      <a:off x="0" y="0"/>
                      <a:ext cx="5267325" cy="3543300"/>
                    </a:xfrm>
                    <a:prstGeom prst="rect">
                      <a:avLst/>
                    </a:prstGeom>
                    <a:noFill/>
                    <a:ln w="9525">
                      <a:noFill/>
                    </a:ln>
                  </pic:spPr>
                </pic:pic>
              </a:graphicData>
            </a:graphic>
          </wp:inline>
        </w:drawing>
      </w:r>
    </w:p>
    <w:p w14:paraId="10525679">
      <w:pPr>
        <w:pStyle w:val="3"/>
        <w:keepNext w:val="0"/>
        <w:keepLines w:val="0"/>
        <w:widowControl/>
        <w:suppressLineNumbers w:val="0"/>
        <w:spacing w:before="260" w:beforeAutospacing="0" w:after="260" w:afterAutospacing="0" w:line="360" w:lineRule="auto"/>
        <w:ind w:left="0" w:right="0"/>
        <w:jc w:val="both"/>
      </w:pPr>
      <w:r>
        <w:rPr>
          <w:rFonts w:hint="eastAsia" w:ascii="宋体" w:hAnsi="宋体" w:eastAsia="宋体" w:cs="宋体"/>
          <w:b/>
          <w:bCs/>
          <w:i w:val="0"/>
          <w:iCs w:val="0"/>
          <w:caps w:val="0"/>
          <w:color w:val="000000"/>
          <w:spacing w:val="0"/>
          <w:sz w:val="28"/>
          <w:szCs w:val="28"/>
          <w:vertAlign w:val="baseline"/>
        </w:rPr>
        <w:t>（三）投诉地区分布</w:t>
      </w:r>
    </w:p>
    <w:p w14:paraId="4CD2E0EC">
      <w:pPr>
        <w:pStyle w:val="11"/>
        <w:keepNext w:val="0"/>
        <w:keepLines w:val="0"/>
        <w:widowControl/>
        <w:suppressLineNumbers w:val="0"/>
        <w:spacing w:before="120" w:beforeAutospacing="0" w:after="0" w:afterAutospacing="0" w:line="360" w:lineRule="auto"/>
        <w:ind w:left="0" w:right="0" w:firstLine="420"/>
        <w:jc w:val="both"/>
        <w:rPr>
          <w:rFonts w:ascii="等线" w:hAnsi="等线" w:eastAsia="等线" w:cs="等线"/>
          <w:sz w:val="24"/>
          <w:szCs w:val="24"/>
        </w:rPr>
      </w:pPr>
      <w:r>
        <w:rPr>
          <w:rFonts w:hint="eastAsia" w:ascii="宋体" w:hAnsi="宋体" w:eastAsia="宋体" w:cs="宋体"/>
          <w:b w:val="0"/>
          <w:bCs w:val="0"/>
          <w:i w:val="0"/>
          <w:iCs w:val="0"/>
          <w:caps w:val="0"/>
          <w:color w:val="000000"/>
          <w:spacing w:val="0"/>
          <w:sz w:val="24"/>
          <w:szCs w:val="24"/>
          <w:vertAlign w:val="baseline"/>
        </w:rPr>
        <w:t>8月，“电诉宝”受理投诉</w:t>
      </w:r>
      <w:r>
        <w:rPr>
          <w:rFonts w:hint="eastAsia" w:ascii="宋体" w:hAnsi="宋体" w:eastAsia="宋体" w:cs="宋体"/>
          <w:b/>
          <w:bCs/>
          <w:i w:val="0"/>
          <w:iCs w:val="0"/>
          <w:caps w:val="0"/>
          <w:color w:val="000000"/>
          <w:spacing w:val="0"/>
          <w:sz w:val="24"/>
          <w:szCs w:val="24"/>
          <w:vertAlign w:val="baseline"/>
        </w:rPr>
        <w:t>商家注册地区TOP10</w:t>
      </w:r>
      <w:r>
        <w:rPr>
          <w:rFonts w:hint="eastAsia" w:ascii="宋体" w:hAnsi="宋体" w:eastAsia="宋体" w:cs="宋体"/>
          <w:b w:val="0"/>
          <w:bCs w:val="0"/>
          <w:i w:val="0"/>
          <w:iCs w:val="0"/>
          <w:caps w:val="0"/>
          <w:color w:val="000000"/>
          <w:spacing w:val="0"/>
          <w:sz w:val="24"/>
          <w:szCs w:val="24"/>
          <w:vertAlign w:val="baseline"/>
        </w:rPr>
        <w:t>依次为广东省（29.15%）、浙江省（11.14%）、江苏省（9.72%）、山东省（6.40%）、河南省（5.69%）、福建省（5.45%）、河北省（5.21%）、湖北省（5.21%）、安徽省（3.79%）、江西省（2.61%）。</w:t>
      </w:r>
    </w:p>
    <w:p w14:paraId="040A1394">
      <w:pPr>
        <w:pStyle w:val="11"/>
        <w:keepNext w:val="0"/>
        <w:keepLines w:val="0"/>
        <w:widowControl/>
        <w:suppressLineNumbers w:val="0"/>
        <w:spacing w:before="120" w:beforeAutospacing="0" w:after="0" w:afterAutospacing="0" w:line="360" w:lineRule="auto"/>
        <w:ind w:left="0" w:right="0" w:firstLine="420"/>
        <w:jc w:val="center"/>
        <w:rPr>
          <w:rFonts w:hint="eastAsia" w:ascii="等线" w:hAnsi="等线" w:eastAsia="等线" w:cs="等线"/>
          <w:sz w:val="24"/>
          <w:szCs w:val="24"/>
        </w:rPr>
      </w:pPr>
      <w:r>
        <w:rPr>
          <w:rFonts w:hint="eastAsia" w:ascii="等线" w:hAnsi="等线" w:eastAsia="等线" w:cs="等线"/>
          <w:i w:val="0"/>
          <w:iCs w:val="0"/>
          <w:caps w:val="0"/>
          <w:color w:val="000000"/>
          <w:spacing w:val="0"/>
          <w:sz w:val="24"/>
          <w:szCs w:val="24"/>
        </w:rPr>
        <w:drawing>
          <wp:inline distT="0" distB="0" distL="114300" distR="114300">
            <wp:extent cx="4962525" cy="3390900"/>
            <wp:effectExtent l="0" t="0" r="9525" b="0"/>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15"/>
                    <a:stretch>
                      <a:fillRect/>
                    </a:stretch>
                  </pic:blipFill>
                  <pic:spPr>
                    <a:xfrm>
                      <a:off x="0" y="0"/>
                      <a:ext cx="4962525" cy="3390900"/>
                    </a:xfrm>
                    <a:prstGeom prst="rect">
                      <a:avLst/>
                    </a:prstGeom>
                    <a:noFill/>
                    <a:ln w="9525">
                      <a:noFill/>
                    </a:ln>
                  </pic:spPr>
                </pic:pic>
              </a:graphicData>
            </a:graphic>
          </wp:inline>
        </w:drawing>
      </w:r>
    </w:p>
    <w:p w14:paraId="33C0BF07">
      <w:pPr>
        <w:pStyle w:val="3"/>
        <w:keepNext w:val="0"/>
        <w:keepLines w:val="0"/>
        <w:widowControl/>
        <w:suppressLineNumbers w:val="0"/>
        <w:spacing w:before="260" w:beforeAutospacing="0" w:after="260" w:afterAutospacing="0" w:line="360" w:lineRule="auto"/>
        <w:ind w:left="0" w:right="0"/>
        <w:jc w:val="both"/>
      </w:pPr>
      <w:r>
        <w:rPr>
          <w:rFonts w:hint="eastAsia" w:ascii="宋体" w:hAnsi="宋体" w:eastAsia="宋体" w:cs="宋体"/>
          <w:b/>
          <w:bCs/>
          <w:i w:val="0"/>
          <w:iCs w:val="0"/>
          <w:caps w:val="0"/>
          <w:color w:val="000000"/>
          <w:spacing w:val="0"/>
          <w:sz w:val="28"/>
          <w:szCs w:val="28"/>
          <w:vertAlign w:val="baseline"/>
        </w:rPr>
        <w:t>（四）投诉经营类目分布</w:t>
      </w:r>
    </w:p>
    <w:p w14:paraId="317D790A">
      <w:pPr>
        <w:pStyle w:val="11"/>
        <w:keepNext w:val="0"/>
        <w:keepLines w:val="0"/>
        <w:widowControl/>
        <w:suppressLineNumbers w:val="0"/>
        <w:spacing w:before="120" w:beforeAutospacing="0" w:after="0" w:afterAutospacing="0" w:line="360" w:lineRule="auto"/>
        <w:ind w:left="0" w:right="0" w:firstLine="420"/>
        <w:jc w:val="both"/>
        <w:rPr>
          <w:rFonts w:hint="eastAsia" w:ascii="等线" w:hAnsi="等线" w:eastAsia="等线" w:cs="等线"/>
          <w:sz w:val="24"/>
          <w:szCs w:val="24"/>
        </w:rPr>
      </w:pPr>
      <w:r>
        <w:rPr>
          <w:rFonts w:hint="eastAsia" w:ascii="宋体" w:hAnsi="宋体" w:eastAsia="宋体" w:cs="宋体"/>
          <w:b w:val="0"/>
          <w:bCs w:val="0"/>
          <w:i w:val="0"/>
          <w:iCs w:val="0"/>
          <w:caps w:val="0"/>
          <w:color w:val="000000"/>
          <w:spacing w:val="0"/>
          <w:sz w:val="24"/>
          <w:szCs w:val="24"/>
          <w:vertAlign w:val="baseline"/>
        </w:rPr>
        <w:t>8月，“电诉宝”受理投诉商家的</w:t>
      </w:r>
      <w:r>
        <w:rPr>
          <w:rFonts w:hint="eastAsia" w:ascii="宋体" w:hAnsi="宋体" w:eastAsia="宋体" w:cs="宋体"/>
          <w:b/>
          <w:bCs/>
          <w:i w:val="0"/>
          <w:iCs w:val="0"/>
          <w:caps w:val="0"/>
          <w:color w:val="000000"/>
          <w:spacing w:val="0"/>
          <w:sz w:val="24"/>
          <w:szCs w:val="24"/>
          <w:vertAlign w:val="baseline"/>
        </w:rPr>
        <w:t>经营类目TOP10</w:t>
      </w:r>
      <w:r>
        <w:rPr>
          <w:rFonts w:hint="eastAsia" w:ascii="宋体" w:hAnsi="宋体" w:eastAsia="宋体" w:cs="宋体"/>
          <w:b w:val="0"/>
          <w:bCs w:val="0"/>
          <w:i w:val="0"/>
          <w:iCs w:val="0"/>
          <w:caps w:val="0"/>
          <w:color w:val="000000"/>
          <w:spacing w:val="0"/>
          <w:sz w:val="24"/>
          <w:szCs w:val="24"/>
          <w:vertAlign w:val="baseline"/>
        </w:rPr>
        <w:t>为3C数码（10.66%）、服装服饰（10.66%）、居家用品（9.72%）、食品生鲜（4.98%）、家电（4.03%）、运动用品（3.79%）、珠宝配饰（3.56%）、宠物用品（3.32%）、户外用品（3.32%）、美妆（3.08%）。</w:t>
      </w:r>
    </w:p>
    <w:p w14:paraId="1945090D">
      <w:pPr>
        <w:pStyle w:val="11"/>
        <w:keepNext w:val="0"/>
        <w:keepLines w:val="0"/>
        <w:widowControl/>
        <w:suppressLineNumbers w:val="0"/>
        <w:spacing w:before="120" w:beforeAutospacing="0" w:after="0" w:afterAutospacing="0" w:line="360" w:lineRule="auto"/>
        <w:ind w:left="0" w:right="0" w:firstLine="420"/>
        <w:jc w:val="both"/>
        <w:rPr>
          <w:rFonts w:hint="eastAsia" w:ascii="等线" w:hAnsi="等线" w:eastAsia="等线" w:cs="等线"/>
          <w:sz w:val="24"/>
          <w:szCs w:val="24"/>
        </w:rPr>
      </w:pPr>
      <w:r>
        <w:rPr>
          <w:rFonts w:hint="eastAsia" w:ascii="宋体" w:hAnsi="宋体" w:eastAsia="宋体" w:cs="宋体"/>
          <w:b w:val="0"/>
          <w:bCs w:val="0"/>
          <w:i w:val="0"/>
          <w:iCs w:val="0"/>
          <w:caps w:val="0"/>
          <w:color w:val="000000"/>
          <w:spacing w:val="0"/>
          <w:sz w:val="24"/>
          <w:szCs w:val="24"/>
          <w:vertAlign w:val="baseline"/>
        </w:rPr>
        <w:t>此外，母婴、箱包皮具、钟表眼镜、个护清洁、鲜花绿植、图书等类目商家也有不少投诉案例。</w:t>
      </w:r>
    </w:p>
    <w:p w14:paraId="1EF2E1A6">
      <w:pPr>
        <w:pStyle w:val="11"/>
        <w:keepNext w:val="0"/>
        <w:keepLines w:val="0"/>
        <w:widowControl/>
        <w:suppressLineNumbers w:val="0"/>
        <w:spacing w:before="120" w:beforeAutospacing="0" w:after="0" w:afterAutospacing="0" w:line="360" w:lineRule="auto"/>
        <w:ind w:left="0" w:right="0"/>
        <w:jc w:val="center"/>
        <w:rPr>
          <w:rFonts w:hint="eastAsia" w:ascii="等线" w:hAnsi="等线" w:eastAsia="等线" w:cs="等线"/>
          <w:sz w:val="24"/>
          <w:szCs w:val="24"/>
        </w:rPr>
      </w:pPr>
      <w:r>
        <w:rPr>
          <w:rFonts w:hint="eastAsia" w:ascii="等线" w:hAnsi="等线" w:eastAsia="等线" w:cs="等线"/>
          <w:i w:val="0"/>
          <w:iCs w:val="0"/>
          <w:caps w:val="0"/>
          <w:color w:val="000000"/>
          <w:spacing w:val="0"/>
          <w:sz w:val="24"/>
          <w:szCs w:val="24"/>
        </w:rPr>
        <w:drawing>
          <wp:inline distT="0" distB="0" distL="114300" distR="114300">
            <wp:extent cx="5267325" cy="3590925"/>
            <wp:effectExtent l="0" t="0" r="9525" b="9525"/>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16"/>
                    <a:stretch>
                      <a:fillRect/>
                    </a:stretch>
                  </pic:blipFill>
                  <pic:spPr>
                    <a:xfrm>
                      <a:off x="0" y="0"/>
                      <a:ext cx="5267325" cy="3590925"/>
                    </a:xfrm>
                    <a:prstGeom prst="rect">
                      <a:avLst/>
                    </a:prstGeom>
                    <a:noFill/>
                    <a:ln w="9525">
                      <a:noFill/>
                    </a:ln>
                  </pic:spPr>
                </pic:pic>
              </a:graphicData>
            </a:graphic>
          </wp:inline>
        </w:drawing>
      </w:r>
    </w:p>
    <w:p w14:paraId="68A181EB">
      <w:pPr>
        <w:pStyle w:val="3"/>
        <w:keepNext w:val="0"/>
        <w:keepLines w:val="0"/>
        <w:widowControl/>
        <w:suppressLineNumbers w:val="0"/>
        <w:spacing w:before="260" w:beforeAutospacing="0" w:after="260" w:afterAutospacing="0" w:line="360" w:lineRule="auto"/>
        <w:ind w:left="0" w:right="0"/>
        <w:jc w:val="both"/>
      </w:pPr>
      <w:r>
        <w:rPr>
          <w:rFonts w:hint="eastAsia" w:ascii="宋体" w:hAnsi="宋体" w:eastAsia="宋体" w:cs="宋体"/>
          <w:b/>
          <w:bCs/>
          <w:i w:val="0"/>
          <w:iCs w:val="0"/>
          <w:caps w:val="0"/>
          <w:color w:val="000000"/>
          <w:spacing w:val="0"/>
          <w:sz w:val="28"/>
          <w:szCs w:val="28"/>
          <w:vertAlign w:val="baseline"/>
        </w:rPr>
        <w:t>（五）投诉金额区间分布</w:t>
      </w:r>
    </w:p>
    <w:p w14:paraId="211DE0AB">
      <w:pPr>
        <w:pStyle w:val="11"/>
        <w:keepNext w:val="0"/>
        <w:keepLines w:val="0"/>
        <w:widowControl/>
        <w:suppressLineNumbers w:val="0"/>
        <w:spacing w:before="120" w:beforeAutospacing="0" w:after="0" w:afterAutospacing="0" w:line="360" w:lineRule="auto"/>
        <w:ind w:left="0" w:right="0" w:firstLine="420"/>
        <w:jc w:val="both"/>
        <w:rPr>
          <w:rFonts w:hint="eastAsia" w:ascii="等线" w:hAnsi="等线" w:eastAsia="等线" w:cs="等线"/>
          <w:sz w:val="24"/>
          <w:szCs w:val="24"/>
        </w:rPr>
      </w:pPr>
      <w:r>
        <w:rPr>
          <w:rFonts w:hint="eastAsia" w:ascii="宋体" w:hAnsi="宋体" w:eastAsia="宋体" w:cs="宋体"/>
          <w:b w:val="0"/>
          <w:bCs w:val="0"/>
          <w:i w:val="0"/>
          <w:iCs w:val="0"/>
          <w:caps w:val="0"/>
          <w:color w:val="000000"/>
          <w:spacing w:val="0"/>
          <w:sz w:val="24"/>
          <w:szCs w:val="24"/>
          <w:vertAlign w:val="baseline"/>
        </w:rPr>
        <w:t>据“电诉宝”显示，8月商家</w:t>
      </w:r>
      <w:r>
        <w:rPr>
          <w:rFonts w:hint="eastAsia" w:ascii="宋体" w:hAnsi="宋体" w:eastAsia="宋体" w:cs="宋体"/>
          <w:b/>
          <w:bCs/>
          <w:i w:val="0"/>
          <w:iCs w:val="0"/>
          <w:caps w:val="0"/>
          <w:color w:val="000000"/>
          <w:spacing w:val="0"/>
          <w:sz w:val="24"/>
          <w:szCs w:val="24"/>
          <w:vertAlign w:val="baseline"/>
        </w:rPr>
        <w:t>投诉金额</w:t>
      </w:r>
      <w:r>
        <w:rPr>
          <w:rFonts w:hint="eastAsia" w:ascii="宋体" w:hAnsi="宋体" w:eastAsia="宋体" w:cs="宋体"/>
          <w:b w:val="0"/>
          <w:bCs w:val="0"/>
          <w:i w:val="0"/>
          <w:iCs w:val="0"/>
          <w:caps w:val="0"/>
          <w:color w:val="000000"/>
          <w:spacing w:val="0"/>
          <w:sz w:val="24"/>
          <w:szCs w:val="24"/>
          <w:vertAlign w:val="baseline"/>
        </w:rPr>
        <w:t>分布主要集中在0-5万（94.08%）、5-10万（3.56%）、10-20万（0.95%）、50-100万（0.95%）、20-50万（0.47%）。</w:t>
      </w:r>
    </w:p>
    <w:p w14:paraId="1731AB2B">
      <w:pPr>
        <w:pStyle w:val="11"/>
        <w:keepNext w:val="0"/>
        <w:keepLines w:val="0"/>
        <w:widowControl/>
        <w:suppressLineNumbers w:val="0"/>
        <w:spacing w:before="120" w:beforeAutospacing="0" w:after="0" w:afterAutospacing="0" w:line="360" w:lineRule="auto"/>
        <w:ind w:left="0" w:right="0"/>
        <w:jc w:val="center"/>
        <w:rPr>
          <w:rFonts w:hint="eastAsia" w:ascii="等线" w:hAnsi="等线" w:eastAsia="等线" w:cs="等线"/>
          <w:sz w:val="24"/>
          <w:szCs w:val="24"/>
        </w:rPr>
      </w:pPr>
      <w:r>
        <w:rPr>
          <w:rFonts w:hint="eastAsia" w:ascii="等线" w:hAnsi="等线" w:eastAsia="等线" w:cs="等线"/>
          <w:i w:val="0"/>
          <w:iCs w:val="0"/>
          <w:caps w:val="0"/>
          <w:color w:val="000000"/>
          <w:spacing w:val="0"/>
          <w:sz w:val="24"/>
          <w:szCs w:val="24"/>
        </w:rPr>
        <w:drawing>
          <wp:inline distT="0" distB="0" distL="114300" distR="114300">
            <wp:extent cx="5267325" cy="3552825"/>
            <wp:effectExtent l="0" t="0" r="9525" b="9525"/>
            <wp:docPr id="1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9"/>
                    <pic:cNvPicPr>
                      <a:picLocks noChangeAspect="1"/>
                    </pic:cNvPicPr>
                  </pic:nvPicPr>
                  <pic:blipFill>
                    <a:blip r:embed="rId17"/>
                    <a:stretch>
                      <a:fillRect/>
                    </a:stretch>
                  </pic:blipFill>
                  <pic:spPr>
                    <a:xfrm>
                      <a:off x="0" y="0"/>
                      <a:ext cx="5267325" cy="3552825"/>
                    </a:xfrm>
                    <a:prstGeom prst="rect">
                      <a:avLst/>
                    </a:prstGeom>
                    <a:noFill/>
                    <a:ln w="9525">
                      <a:noFill/>
                    </a:ln>
                  </pic:spPr>
                </pic:pic>
              </a:graphicData>
            </a:graphic>
          </wp:inline>
        </w:drawing>
      </w:r>
    </w:p>
    <w:p w14:paraId="63292286">
      <w:pPr>
        <w:pStyle w:val="3"/>
        <w:keepNext w:val="0"/>
        <w:keepLines w:val="0"/>
        <w:widowControl/>
        <w:suppressLineNumbers w:val="0"/>
        <w:spacing w:before="260" w:beforeAutospacing="0" w:after="260" w:afterAutospacing="0" w:line="360" w:lineRule="auto"/>
        <w:ind w:left="0" w:right="0"/>
        <w:jc w:val="both"/>
      </w:pPr>
      <w:r>
        <w:rPr>
          <w:rFonts w:hint="eastAsia" w:ascii="宋体" w:hAnsi="宋体" w:eastAsia="宋体" w:cs="宋体"/>
          <w:b/>
          <w:bCs/>
          <w:i w:val="0"/>
          <w:iCs w:val="0"/>
          <w:caps w:val="0"/>
          <w:color w:val="000000"/>
          <w:spacing w:val="0"/>
          <w:sz w:val="28"/>
          <w:szCs w:val="28"/>
          <w:vertAlign w:val="baseline"/>
        </w:rPr>
        <w:t>（六）投诉商家负责人性别分布</w:t>
      </w:r>
    </w:p>
    <w:p w14:paraId="7B2EA6AC">
      <w:pPr>
        <w:pStyle w:val="11"/>
        <w:keepNext w:val="0"/>
        <w:keepLines w:val="0"/>
        <w:widowControl/>
        <w:suppressLineNumbers w:val="0"/>
        <w:spacing w:before="120" w:beforeAutospacing="0" w:after="0" w:afterAutospacing="0" w:line="360" w:lineRule="auto"/>
        <w:ind w:left="0" w:right="0" w:firstLine="420"/>
        <w:jc w:val="both"/>
        <w:rPr>
          <w:rFonts w:hint="eastAsia" w:ascii="等线" w:hAnsi="等线" w:eastAsia="等线" w:cs="等线"/>
          <w:sz w:val="24"/>
          <w:szCs w:val="24"/>
        </w:rPr>
      </w:pPr>
      <w:r>
        <w:rPr>
          <w:rFonts w:hint="eastAsia" w:ascii="宋体" w:hAnsi="宋体" w:eastAsia="宋体" w:cs="宋体"/>
          <w:b w:val="0"/>
          <w:bCs w:val="0"/>
          <w:i w:val="0"/>
          <w:iCs w:val="0"/>
          <w:caps w:val="0"/>
          <w:color w:val="000000"/>
          <w:spacing w:val="0"/>
          <w:sz w:val="24"/>
          <w:szCs w:val="24"/>
          <w:vertAlign w:val="baseline"/>
        </w:rPr>
        <w:t>据“电诉宝”显示，8月男性商家负责人投诉比例为</w:t>
      </w:r>
      <w:r>
        <w:rPr>
          <w:rFonts w:hint="eastAsia" w:ascii="宋体" w:hAnsi="宋体" w:eastAsia="宋体" w:cs="宋体"/>
          <w:b/>
          <w:bCs/>
          <w:i w:val="0"/>
          <w:iCs w:val="0"/>
          <w:caps w:val="0"/>
          <w:color w:val="000000"/>
          <w:spacing w:val="0"/>
          <w:sz w:val="24"/>
          <w:szCs w:val="24"/>
          <w:vertAlign w:val="baseline"/>
        </w:rPr>
        <w:t>71.08%</w:t>
      </w:r>
      <w:r>
        <w:rPr>
          <w:rFonts w:hint="eastAsia" w:ascii="宋体" w:hAnsi="宋体" w:eastAsia="宋体" w:cs="宋体"/>
          <w:b w:val="0"/>
          <w:bCs w:val="0"/>
          <w:i w:val="0"/>
          <w:iCs w:val="0"/>
          <w:caps w:val="0"/>
          <w:color w:val="000000"/>
          <w:spacing w:val="0"/>
          <w:sz w:val="24"/>
          <w:szCs w:val="24"/>
          <w:vertAlign w:val="baseline"/>
        </w:rPr>
        <w:t>，女性商家负责人投诉比例为</w:t>
      </w:r>
      <w:r>
        <w:rPr>
          <w:rFonts w:hint="eastAsia" w:ascii="宋体" w:hAnsi="宋体" w:eastAsia="宋体" w:cs="宋体"/>
          <w:b/>
          <w:bCs/>
          <w:i w:val="0"/>
          <w:iCs w:val="0"/>
          <w:caps w:val="0"/>
          <w:color w:val="000000"/>
          <w:spacing w:val="0"/>
          <w:sz w:val="24"/>
          <w:szCs w:val="24"/>
          <w:vertAlign w:val="baseline"/>
        </w:rPr>
        <w:t>26.73%</w:t>
      </w:r>
      <w:r>
        <w:rPr>
          <w:rFonts w:hint="eastAsia" w:ascii="宋体" w:hAnsi="宋体" w:eastAsia="宋体" w:cs="宋体"/>
          <w:b w:val="0"/>
          <w:bCs w:val="0"/>
          <w:i w:val="0"/>
          <w:iCs w:val="0"/>
          <w:caps w:val="0"/>
          <w:color w:val="000000"/>
          <w:spacing w:val="0"/>
          <w:sz w:val="24"/>
          <w:szCs w:val="24"/>
          <w:vertAlign w:val="baseline"/>
        </w:rPr>
        <w:t>。</w:t>
      </w:r>
    </w:p>
    <w:p w14:paraId="2C0C99F2">
      <w:pPr>
        <w:spacing w:before="120" w:beforeLines="50" w:line="360" w:lineRule="auto"/>
        <w:jc w:val="center"/>
      </w:pPr>
      <w:r>
        <w:rPr>
          <w:rFonts w:hint="eastAsia" w:ascii="等线" w:hAnsi="等线" w:eastAsia="等线" w:cs="等线"/>
          <w:i w:val="0"/>
          <w:iCs w:val="0"/>
          <w:caps w:val="0"/>
          <w:color w:val="000000"/>
          <w:spacing w:val="0"/>
          <w:sz w:val="24"/>
          <w:szCs w:val="24"/>
        </w:rPr>
        <w:drawing>
          <wp:inline distT="0" distB="0" distL="114300" distR="114300">
            <wp:extent cx="5267325" cy="3590925"/>
            <wp:effectExtent l="0" t="0" r="9525" b="9525"/>
            <wp:docPr id="2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IMG_260"/>
                    <pic:cNvPicPr>
                      <a:picLocks noChangeAspect="1"/>
                    </pic:cNvPicPr>
                  </pic:nvPicPr>
                  <pic:blipFill>
                    <a:blip r:embed="rId18"/>
                    <a:stretch>
                      <a:fillRect/>
                    </a:stretch>
                  </pic:blipFill>
                  <pic:spPr>
                    <a:xfrm>
                      <a:off x="0" y="0"/>
                      <a:ext cx="5267325" cy="3590925"/>
                    </a:xfrm>
                    <a:prstGeom prst="rect">
                      <a:avLst/>
                    </a:prstGeom>
                    <a:noFill/>
                    <a:ln w="9525">
                      <a:noFill/>
                    </a:ln>
                  </pic:spPr>
                </pic:pic>
              </a:graphicData>
            </a:graphic>
          </wp:inline>
        </w:drawing>
      </w:r>
    </w:p>
    <w:p w14:paraId="240E5458">
      <w:pPr>
        <w:pStyle w:val="2"/>
        <w:spacing w:line="360" w:lineRule="auto"/>
        <w:rPr>
          <w:rFonts w:ascii="微软雅黑" w:hAnsi="微软雅黑" w:eastAsia="微软雅黑" w:cs="微软雅黑"/>
          <w:sz w:val="32"/>
          <w:szCs w:val="32"/>
        </w:rPr>
      </w:pPr>
      <w:r>
        <w:rPr>
          <w:rFonts w:hint="eastAsia" w:ascii="微软雅黑" w:hAnsi="微软雅黑" w:eastAsia="微软雅黑" w:cs="微软雅黑"/>
          <w:sz w:val="32"/>
          <w:szCs w:val="32"/>
        </w:rPr>
        <w:t>三、平台数据</w:t>
      </w:r>
    </w:p>
    <w:p w14:paraId="0CB49322">
      <w:pPr>
        <w:pStyle w:val="3"/>
        <w:keepNext w:val="0"/>
        <w:keepLines w:val="0"/>
        <w:widowControl/>
        <w:suppressLineNumbers w:val="0"/>
        <w:spacing w:before="260" w:beforeAutospacing="0" w:after="260" w:afterAutospacing="0" w:line="360" w:lineRule="auto"/>
        <w:ind w:left="0" w:right="0"/>
        <w:jc w:val="both"/>
      </w:pPr>
      <w:r>
        <w:rPr>
          <w:rFonts w:hint="eastAsia" w:ascii="宋体" w:hAnsi="宋体" w:eastAsia="宋体" w:cs="宋体"/>
          <w:b/>
          <w:bCs/>
          <w:i w:val="0"/>
          <w:iCs w:val="0"/>
          <w:caps w:val="0"/>
          <w:color w:val="000000"/>
          <w:spacing w:val="0"/>
          <w:sz w:val="28"/>
          <w:szCs w:val="28"/>
          <w:vertAlign w:val="baseline"/>
        </w:rPr>
        <w:t>（一）抖音电商</w:t>
      </w:r>
    </w:p>
    <w:p w14:paraId="65610695">
      <w:pPr>
        <w:pStyle w:val="11"/>
        <w:keepNext w:val="0"/>
        <w:keepLines w:val="0"/>
        <w:widowControl/>
        <w:suppressLineNumbers w:val="0"/>
        <w:spacing w:before="120" w:beforeAutospacing="0" w:after="0" w:afterAutospacing="0" w:line="360" w:lineRule="auto"/>
        <w:ind w:left="0" w:right="0" w:firstLine="420"/>
        <w:jc w:val="both"/>
        <w:rPr>
          <w:rFonts w:ascii="等线" w:hAnsi="等线" w:eastAsia="等线" w:cs="等线"/>
          <w:sz w:val="24"/>
          <w:szCs w:val="24"/>
        </w:rPr>
      </w:pPr>
      <w:r>
        <w:rPr>
          <w:rFonts w:hint="eastAsia" w:ascii="宋体" w:hAnsi="宋体" w:eastAsia="宋体" w:cs="宋体"/>
          <w:b w:val="0"/>
          <w:bCs w:val="0"/>
          <w:i w:val="0"/>
          <w:iCs w:val="0"/>
          <w:caps w:val="0"/>
          <w:color w:val="000000"/>
          <w:spacing w:val="0"/>
          <w:sz w:val="24"/>
          <w:szCs w:val="24"/>
          <w:vertAlign w:val="baseline"/>
        </w:rPr>
        <w:t>据“电诉宝”显示，</w:t>
      </w:r>
      <w:r>
        <w:rPr>
          <w:rFonts w:hint="eastAsia" w:ascii="宋体" w:hAnsi="宋体" w:eastAsia="宋体" w:cs="宋体"/>
          <w:b w:val="0"/>
          <w:bCs w:val="0"/>
          <w:i w:val="0"/>
          <w:iCs w:val="0"/>
          <w:caps w:val="0"/>
          <w:color w:val="000000"/>
          <w:spacing w:val="0"/>
          <w:sz w:val="24"/>
          <w:szCs w:val="24"/>
          <w:vertAlign w:val="baseline"/>
          <w:lang w:eastAsia="zh-CN"/>
        </w:rPr>
        <w:t>8月</w:t>
      </w:r>
      <w:r>
        <w:rPr>
          <w:rFonts w:hint="eastAsia" w:ascii="宋体" w:hAnsi="宋体" w:eastAsia="宋体" w:cs="宋体"/>
          <w:b w:val="0"/>
          <w:bCs w:val="0"/>
          <w:i w:val="0"/>
          <w:iCs w:val="0"/>
          <w:caps w:val="0"/>
          <w:color w:val="000000"/>
          <w:spacing w:val="0"/>
          <w:sz w:val="24"/>
          <w:szCs w:val="24"/>
          <w:vertAlign w:val="baseline"/>
        </w:rPr>
        <w:t>抖音电商平台涉及的</w:t>
      </w:r>
      <w:r>
        <w:rPr>
          <w:rFonts w:hint="eastAsia" w:ascii="宋体" w:hAnsi="宋体" w:eastAsia="宋体" w:cs="宋体"/>
          <w:b/>
          <w:bCs/>
          <w:i w:val="0"/>
          <w:iCs w:val="0"/>
          <w:caps w:val="0"/>
          <w:color w:val="000000"/>
          <w:spacing w:val="0"/>
          <w:sz w:val="24"/>
          <w:szCs w:val="24"/>
          <w:vertAlign w:val="baseline"/>
          <w:lang w:val="en-US" w:eastAsia="zh-CN"/>
        </w:rPr>
        <w:t>114</w:t>
      </w:r>
      <w:r>
        <w:rPr>
          <w:rFonts w:hint="eastAsia" w:ascii="宋体" w:hAnsi="宋体" w:eastAsia="宋体" w:cs="宋体"/>
          <w:b w:val="0"/>
          <w:bCs w:val="0"/>
          <w:i w:val="0"/>
          <w:iCs w:val="0"/>
          <w:caps w:val="0"/>
          <w:color w:val="000000"/>
          <w:spacing w:val="0"/>
          <w:sz w:val="24"/>
          <w:szCs w:val="24"/>
          <w:vertAlign w:val="baseline"/>
        </w:rPr>
        <w:t>商家投诉，</w:t>
      </w:r>
      <w:r>
        <w:rPr>
          <w:rFonts w:hint="eastAsia" w:ascii="宋体" w:hAnsi="宋体" w:eastAsia="宋体" w:cs="宋体"/>
          <w:b/>
          <w:bCs/>
          <w:i w:val="0"/>
          <w:iCs w:val="0"/>
          <w:caps w:val="0"/>
          <w:color w:val="000000"/>
          <w:spacing w:val="0"/>
          <w:sz w:val="24"/>
          <w:szCs w:val="24"/>
          <w:vertAlign w:val="baseline"/>
        </w:rPr>
        <w:t>问题类型</w:t>
      </w:r>
      <w:r>
        <w:rPr>
          <w:rFonts w:hint="eastAsia" w:ascii="宋体" w:hAnsi="宋体" w:eastAsia="宋体" w:cs="宋体"/>
          <w:b w:val="0"/>
          <w:bCs w:val="0"/>
          <w:i w:val="0"/>
          <w:iCs w:val="0"/>
          <w:caps w:val="0"/>
          <w:color w:val="000000"/>
          <w:spacing w:val="0"/>
          <w:sz w:val="24"/>
          <w:szCs w:val="24"/>
          <w:vertAlign w:val="baseline"/>
        </w:rPr>
        <w:t>主要集中在这六项，其中</w:t>
      </w:r>
      <w:r>
        <w:rPr>
          <w:rFonts w:hint="eastAsia" w:ascii="宋体" w:hAnsi="宋体" w:eastAsia="宋体" w:cs="宋体"/>
          <w:b/>
          <w:bCs/>
          <w:i w:val="0"/>
          <w:iCs w:val="0"/>
          <w:caps w:val="0"/>
          <w:color w:val="000000"/>
          <w:spacing w:val="0"/>
          <w:sz w:val="24"/>
          <w:szCs w:val="24"/>
          <w:vertAlign w:val="baseline"/>
        </w:rPr>
        <w:t>任意仅退款</w:t>
      </w:r>
      <w:r>
        <w:rPr>
          <w:rFonts w:hint="eastAsia" w:ascii="宋体" w:hAnsi="宋体" w:eastAsia="宋体" w:cs="宋体"/>
          <w:b w:val="0"/>
          <w:bCs w:val="0"/>
          <w:i w:val="0"/>
          <w:iCs w:val="0"/>
          <w:caps w:val="0"/>
          <w:color w:val="000000"/>
          <w:spacing w:val="0"/>
          <w:sz w:val="24"/>
          <w:szCs w:val="24"/>
          <w:vertAlign w:val="baseline"/>
        </w:rPr>
        <w:t>占比最高，为</w:t>
      </w:r>
      <w:r>
        <w:rPr>
          <w:rFonts w:hint="eastAsia" w:ascii="宋体" w:hAnsi="宋体" w:eastAsia="宋体" w:cs="宋体"/>
          <w:b/>
          <w:bCs/>
          <w:i w:val="0"/>
          <w:iCs w:val="0"/>
          <w:caps w:val="0"/>
          <w:color w:val="000000"/>
          <w:spacing w:val="0"/>
          <w:sz w:val="24"/>
          <w:szCs w:val="24"/>
          <w:vertAlign w:val="baseline"/>
          <w:lang w:val="en-US" w:eastAsia="zh-CN"/>
        </w:rPr>
        <w:t>43.86</w:t>
      </w:r>
      <w:r>
        <w:rPr>
          <w:rFonts w:hint="eastAsia" w:ascii="宋体" w:hAnsi="宋体" w:eastAsia="宋体" w:cs="宋体"/>
          <w:b/>
          <w:bCs/>
          <w:i w:val="0"/>
          <w:iCs w:val="0"/>
          <w:caps w:val="0"/>
          <w:color w:val="000000"/>
          <w:spacing w:val="0"/>
          <w:sz w:val="24"/>
          <w:szCs w:val="24"/>
          <w:vertAlign w:val="baseline"/>
        </w:rPr>
        <w:t>%</w:t>
      </w:r>
      <w:r>
        <w:rPr>
          <w:rFonts w:hint="eastAsia" w:ascii="宋体" w:hAnsi="宋体" w:eastAsia="宋体" w:cs="宋体"/>
          <w:b w:val="0"/>
          <w:bCs w:val="0"/>
          <w:i w:val="0"/>
          <w:iCs w:val="0"/>
          <w:caps w:val="0"/>
          <w:color w:val="000000"/>
          <w:spacing w:val="0"/>
          <w:sz w:val="24"/>
          <w:szCs w:val="24"/>
          <w:vertAlign w:val="baseline"/>
        </w:rPr>
        <w:t>；其余问题类型依次为：过度维护消费者（</w:t>
      </w:r>
      <w:r>
        <w:rPr>
          <w:rFonts w:hint="eastAsia" w:ascii="宋体" w:hAnsi="宋体" w:eastAsia="宋体" w:cs="宋体"/>
          <w:b w:val="0"/>
          <w:bCs w:val="0"/>
          <w:i w:val="0"/>
          <w:iCs w:val="0"/>
          <w:caps w:val="0"/>
          <w:color w:val="000000"/>
          <w:spacing w:val="0"/>
          <w:sz w:val="24"/>
          <w:szCs w:val="24"/>
          <w:vertAlign w:val="baseline"/>
          <w:lang w:val="en-US" w:eastAsia="zh-CN"/>
        </w:rPr>
        <w:t>14.91</w:t>
      </w:r>
      <w:r>
        <w:rPr>
          <w:rFonts w:hint="eastAsia" w:ascii="宋体" w:hAnsi="宋体" w:eastAsia="宋体" w:cs="宋体"/>
          <w:b w:val="0"/>
          <w:bCs w:val="0"/>
          <w:i w:val="0"/>
          <w:iCs w:val="0"/>
          <w:caps w:val="0"/>
          <w:color w:val="000000"/>
          <w:spacing w:val="0"/>
          <w:sz w:val="24"/>
          <w:szCs w:val="24"/>
          <w:vertAlign w:val="baseline"/>
        </w:rPr>
        <w:t>%）、任意罚款（</w:t>
      </w:r>
      <w:r>
        <w:rPr>
          <w:rFonts w:hint="eastAsia" w:ascii="宋体" w:hAnsi="宋体" w:eastAsia="宋体" w:cs="宋体"/>
          <w:b w:val="0"/>
          <w:bCs w:val="0"/>
          <w:i w:val="0"/>
          <w:iCs w:val="0"/>
          <w:caps w:val="0"/>
          <w:color w:val="000000"/>
          <w:spacing w:val="0"/>
          <w:sz w:val="24"/>
          <w:szCs w:val="24"/>
          <w:vertAlign w:val="baseline"/>
          <w:lang w:val="en-US" w:eastAsia="zh-CN"/>
        </w:rPr>
        <w:t>14.04</w:t>
      </w:r>
      <w:r>
        <w:rPr>
          <w:rFonts w:hint="eastAsia" w:ascii="宋体" w:hAnsi="宋体" w:eastAsia="宋体" w:cs="宋体"/>
          <w:b w:val="0"/>
          <w:bCs w:val="0"/>
          <w:i w:val="0"/>
          <w:iCs w:val="0"/>
          <w:caps w:val="0"/>
          <w:color w:val="000000"/>
          <w:spacing w:val="0"/>
          <w:sz w:val="24"/>
          <w:szCs w:val="24"/>
          <w:vertAlign w:val="baseline"/>
        </w:rPr>
        <w:t>%）、扣押保证金（</w:t>
      </w:r>
      <w:r>
        <w:rPr>
          <w:rFonts w:hint="eastAsia" w:ascii="宋体" w:hAnsi="宋体" w:eastAsia="宋体" w:cs="宋体"/>
          <w:b w:val="0"/>
          <w:bCs w:val="0"/>
          <w:i w:val="0"/>
          <w:iCs w:val="0"/>
          <w:caps w:val="0"/>
          <w:color w:val="000000"/>
          <w:spacing w:val="0"/>
          <w:sz w:val="24"/>
          <w:szCs w:val="24"/>
          <w:vertAlign w:val="baseline"/>
          <w:lang w:val="en-US" w:eastAsia="zh-CN"/>
        </w:rPr>
        <w:t>8.77</w:t>
      </w:r>
      <w:r>
        <w:rPr>
          <w:rFonts w:hint="eastAsia" w:ascii="宋体" w:hAnsi="宋体" w:eastAsia="宋体" w:cs="宋体"/>
          <w:b w:val="0"/>
          <w:bCs w:val="0"/>
          <w:i w:val="0"/>
          <w:iCs w:val="0"/>
          <w:caps w:val="0"/>
          <w:color w:val="000000"/>
          <w:spacing w:val="0"/>
          <w:sz w:val="24"/>
          <w:szCs w:val="24"/>
          <w:vertAlign w:val="baseline"/>
        </w:rPr>
        <w:t>%）、随意封店（</w:t>
      </w:r>
      <w:r>
        <w:rPr>
          <w:rFonts w:hint="eastAsia" w:ascii="宋体" w:hAnsi="宋体" w:eastAsia="宋体" w:cs="宋体"/>
          <w:b w:val="0"/>
          <w:bCs w:val="0"/>
          <w:i w:val="0"/>
          <w:iCs w:val="0"/>
          <w:caps w:val="0"/>
          <w:color w:val="000000"/>
          <w:spacing w:val="0"/>
          <w:sz w:val="24"/>
          <w:szCs w:val="24"/>
          <w:vertAlign w:val="baseline"/>
          <w:lang w:val="en-US" w:eastAsia="zh-CN"/>
        </w:rPr>
        <w:t>6.14</w:t>
      </w:r>
      <w:r>
        <w:rPr>
          <w:rFonts w:hint="eastAsia" w:ascii="宋体" w:hAnsi="宋体" w:eastAsia="宋体" w:cs="宋体"/>
          <w:b w:val="0"/>
          <w:bCs w:val="0"/>
          <w:i w:val="0"/>
          <w:iCs w:val="0"/>
          <w:caps w:val="0"/>
          <w:color w:val="000000"/>
          <w:spacing w:val="0"/>
          <w:sz w:val="24"/>
          <w:szCs w:val="24"/>
          <w:vertAlign w:val="baseline"/>
        </w:rPr>
        <w:t>%）、强制运费险（</w:t>
      </w:r>
      <w:r>
        <w:rPr>
          <w:rFonts w:hint="eastAsia" w:ascii="宋体" w:hAnsi="宋体" w:eastAsia="宋体" w:cs="宋体"/>
          <w:b w:val="0"/>
          <w:bCs w:val="0"/>
          <w:i w:val="0"/>
          <w:iCs w:val="0"/>
          <w:caps w:val="0"/>
          <w:color w:val="000000"/>
          <w:spacing w:val="0"/>
          <w:sz w:val="24"/>
          <w:szCs w:val="24"/>
          <w:vertAlign w:val="baseline"/>
          <w:lang w:val="en-US" w:eastAsia="zh-CN"/>
        </w:rPr>
        <w:t>0.88</w:t>
      </w:r>
      <w:r>
        <w:rPr>
          <w:rFonts w:hint="eastAsia" w:ascii="宋体" w:hAnsi="宋体" w:eastAsia="宋体" w:cs="宋体"/>
          <w:b w:val="0"/>
          <w:bCs w:val="0"/>
          <w:i w:val="0"/>
          <w:iCs w:val="0"/>
          <w:caps w:val="0"/>
          <w:color w:val="000000"/>
          <w:spacing w:val="0"/>
          <w:sz w:val="24"/>
          <w:szCs w:val="24"/>
          <w:vertAlign w:val="baseline"/>
        </w:rPr>
        <w:t>%）。</w:t>
      </w:r>
    </w:p>
    <w:p w14:paraId="14A460D4">
      <w:pPr>
        <w:pStyle w:val="11"/>
        <w:keepNext w:val="0"/>
        <w:keepLines w:val="0"/>
        <w:widowControl/>
        <w:suppressLineNumbers w:val="0"/>
        <w:spacing w:before="120" w:beforeAutospacing="0" w:after="0" w:afterAutospacing="0" w:line="360" w:lineRule="auto"/>
        <w:ind w:left="0" w:right="0"/>
        <w:jc w:val="center"/>
        <w:rPr>
          <w:rFonts w:hint="eastAsia" w:ascii="等线" w:hAnsi="等线" w:eastAsia="等线" w:cs="等线"/>
          <w:sz w:val="24"/>
          <w:szCs w:val="24"/>
          <w:lang w:eastAsia="zh-CN"/>
        </w:rPr>
      </w:pPr>
      <w:r>
        <w:rPr>
          <w:rFonts w:hint="eastAsia" w:ascii="等线" w:hAnsi="等线" w:eastAsia="等线" w:cs="等线"/>
          <w:sz w:val="24"/>
          <w:szCs w:val="24"/>
          <w:lang w:eastAsia="zh-CN"/>
        </w:rPr>
        <w:drawing>
          <wp:inline distT="0" distB="0" distL="114300" distR="114300">
            <wp:extent cx="5272405" cy="3584575"/>
            <wp:effectExtent l="0" t="0" r="4445" b="15875"/>
            <wp:docPr id="23" name="图片 20" descr="469d31a39049b752a9982b7af0b35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469d31a39049b752a9982b7af0b356f5"/>
                    <pic:cNvPicPr>
                      <a:picLocks noChangeAspect="1"/>
                    </pic:cNvPicPr>
                  </pic:nvPicPr>
                  <pic:blipFill>
                    <a:blip r:embed="rId19"/>
                    <a:stretch>
                      <a:fillRect/>
                    </a:stretch>
                  </pic:blipFill>
                  <pic:spPr>
                    <a:xfrm>
                      <a:off x="0" y="0"/>
                      <a:ext cx="5272405" cy="3584575"/>
                    </a:xfrm>
                    <a:prstGeom prst="rect">
                      <a:avLst/>
                    </a:prstGeom>
                  </pic:spPr>
                </pic:pic>
              </a:graphicData>
            </a:graphic>
          </wp:inline>
        </w:drawing>
      </w:r>
    </w:p>
    <w:p w14:paraId="54DB447C">
      <w:pPr>
        <w:pStyle w:val="11"/>
        <w:keepNext w:val="0"/>
        <w:keepLines w:val="0"/>
        <w:widowControl/>
        <w:suppressLineNumbers w:val="0"/>
        <w:spacing w:before="120" w:beforeAutospacing="0" w:after="0" w:afterAutospacing="0" w:line="360" w:lineRule="auto"/>
        <w:ind w:left="0" w:right="0" w:firstLine="420"/>
        <w:jc w:val="both"/>
        <w:rPr>
          <w:rFonts w:hint="eastAsia" w:ascii="等线" w:hAnsi="等线" w:eastAsia="等线" w:cs="等线"/>
          <w:sz w:val="24"/>
          <w:szCs w:val="24"/>
        </w:rPr>
      </w:pPr>
      <w:r>
        <w:rPr>
          <w:rFonts w:hint="eastAsia" w:ascii="宋体" w:hAnsi="宋体" w:eastAsia="宋体" w:cs="宋体"/>
          <w:b w:val="0"/>
          <w:bCs w:val="0"/>
          <w:i w:val="0"/>
          <w:iCs w:val="0"/>
          <w:caps w:val="0"/>
          <w:color w:val="000000"/>
          <w:spacing w:val="0"/>
          <w:sz w:val="24"/>
          <w:szCs w:val="24"/>
          <w:vertAlign w:val="baseline"/>
          <w:lang w:eastAsia="zh-CN"/>
        </w:rPr>
        <w:t>8月</w:t>
      </w:r>
      <w:r>
        <w:rPr>
          <w:rFonts w:hint="eastAsia" w:ascii="宋体" w:hAnsi="宋体" w:eastAsia="宋体" w:cs="宋体"/>
          <w:b w:val="0"/>
          <w:bCs w:val="0"/>
          <w:i w:val="0"/>
          <w:iCs w:val="0"/>
          <w:caps w:val="0"/>
          <w:color w:val="000000"/>
          <w:spacing w:val="0"/>
          <w:sz w:val="24"/>
          <w:szCs w:val="24"/>
          <w:vertAlign w:val="baseline"/>
        </w:rPr>
        <w:t>，投诉抖音电商平台的</w:t>
      </w:r>
      <w:r>
        <w:rPr>
          <w:rFonts w:hint="eastAsia" w:ascii="宋体" w:hAnsi="宋体" w:eastAsia="宋体" w:cs="宋体"/>
          <w:b/>
          <w:bCs/>
          <w:i w:val="0"/>
          <w:iCs w:val="0"/>
          <w:caps w:val="0"/>
          <w:color w:val="000000"/>
          <w:spacing w:val="0"/>
          <w:sz w:val="24"/>
          <w:szCs w:val="24"/>
          <w:vertAlign w:val="baseline"/>
        </w:rPr>
        <w:t>商家注册地区TOP10</w:t>
      </w:r>
      <w:r>
        <w:rPr>
          <w:rFonts w:hint="eastAsia" w:ascii="宋体" w:hAnsi="宋体" w:eastAsia="宋体" w:cs="宋体"/>
          <w:b w:val="0"/>
          <w:bCs w:val="0"/>
          <w:i w:val="0"/>
          <w:iCs w:val="0"/>
          <w:caps w:val="0"/>
          <w:color w:val="000000"/>
          <w:spacing w:val="0"/>
          <w:sz w:val="24"/>
          <w:szCs w:val="24"/>
          <w:vertAlign w:val="baseline"/>
        </w:rPr>
        <w:t>依次为广东省（23.</w:t>
      </w:r>
      <w:r>
        <w:rPr>
          <w:rFonts w:hint="eastAsia" w:ascii="宋体" w:hAnsi="宋体" w:eastAsia="宋体" w:cs="宋体"/>
          <w:b w:val="0"/>
          <w:bCs w:val="0"/>
          <w:i w:val="0"/>
          <w:iCs w:val="0"/>
          <w:caps w:val="0"/>
          <w:color w:val="000000"/>
          <w:spacing w:val="0"/>
          <w:sz w:val="24"/>
          <w:szCs w:val="24"/>
          <w:vertAlign w:val="baseline"/>
          <w:lang w:val="en-US" w:eastAsia="zh-CN"/>
        </w:rPr>
        <w:t>6</w:t>
      </w:r>
      <w:r>
        <w:rPr>
          <w:rFonts w:hint="eastAsia" w:ascii="宋体" w:hAnsi="宋体" w:eastAsia="宋体" w:cs="宋体"/>
          <w:b w:val="0"/>
          <w:bCs w:val="0"/>
          <w:i w:val="0"/>
          <w:iCs w:val="0"/>
          <w:caps w:val="0"/>
          <w:color w:val="000000"/>
          <w:spacing w:val="0"/>
          <w:sz w:val="24"/>
          <w:szCs w:val="24"/>
          <w:vertAlign w:val="baseline"/>
        </w:rPr>
        <w:t>8%）、浙江省（1</w:t>
      </w:r>
      <w:r>
        <w:rPr>
          <w:rFonts w:hint="eastAsia" w:ascii="宋体" w:hAnsi="宋体" w:eastAsia="宋体" w:cs="宋体"/>
          <w:b w:val="0"/>
          <w:bCs w:val="0"/>
          <w:i w:val="0"/>
          <w:iCs w:val="0"/>
          <w:caps w:val="0"/>
          <w:color w:val="000000"/>
          <w:spacing w:val="0"/>
          <w:sz w:val="24"/>
          <w:szCs w:val="24"/>
          <w:vertAlign w:val="baseline"/>
          <w:lang w:val="en-US" w:eastAsia="zh-CN"/>
        </w:rPr>
        <w:t>6.67</w:t>
      </w:r>
      <w:r>
        <w:rPr>
          <w:rFonts w:hint="eastAsia" w:ascii="宋体" w:hAnsi="宋体" w:eastAsia="宋体" w:cs="宋体"/>
          <w:b w:val="0"/>
          <w:bCs w:val="0"/>
          <w:i w:val="0"/>
          <w:iCs w:val="0"/>
          <w:caps w:val="0"/>
          <w:color w:val="000000"/>
          <w:spacing w:val="0"/>
          <w:sz w:val="24"/>
          <w:szCs w:val="24"/>
          <w:vertAlign w:val="baseline"/>
        </w:rPr>
        <w:t>%）、湖北省（</w:t>
      </w:r>
      <w:r>
        <w:rPr>
          <w:rFonts w:hint="eastAsia" w:ascii="宋体" w:hAnsi="宋体" w:eastAsia="宋体" w:cs="宋体"/>
          <w:b w:val="0"/>
          <w:bCs w:val="0"/>
          <w:i w:val="0"/>
          <w:iCs w:val="0"/>
          <w:caps w:val="0"/>
          <w:color w:val="000000"/>
          <w:spacing w:val="0"/>
          <w:sz w:val="24"/>
          <w:szCs w:val="24"/>
          <w:vertAlign w:val="baseline"/>
          <w:lang w:val="en-US" w:eastAsia="zh-CN"/>
        </w:rPr>
        <w:t>11.40</w:t>
      </w:r>
      <w:r>
        <w:rPr>
          <w:rFonts w:hint="eastAsia" w:ascii="宋体" w:hAnsi="宋体" w:eastAsia="宋体" w:cs="宋体"/>
          <w:b w:val="0"/>
          <w:bCs w:val="0"/>
          <w:i w:val="0"/>
          <w:iCs w:val="0"/>
          <w:caps w:val="0"/>
          <w:color w:val="000000"/>
          <w:spacing w:val="0"/>
          <w:sz w:val="24"/>
          <w:szCs w:val="24"/>
          <w:vertAlign w:val="baseline"/>
        </w:rPr>
        <w:t>%）、山东省（</w:t>
      </w:r>
      <w:r>
        <w:rPr>
          <w:rFonts w:hint="eastAsia" w:ascii="宋体" w:hAnsi="宋体" w:eastAsia="宋体" w:cs="宋体"/>
          <w:b w:val="0"/>
          <w:bCs w:val="0"/>
          <w:i w:val="0"/>
          <w:iCs w:val="0"/>
          <w:caps w:val="0"/>
          <w:color w:val="000000"/>
          <w:spacing w:val="0"/>
          <w:sz w:val="24"/>
          <w:szCs w:val="24"/>
          <w:vertAlign w:val="baseline"/>
          <w:lang w:val="en-US" w:eastAsia="zh-CN"/>
        </w:rPr>
        <w:t>8.77</w:t>
      </w:r>
      <w:r>
        <w:rPr>
          <w:rFonts w:hint="eastAsia" w:ascii="宋体" w:hAnsi="宋体" w:eastAsia="宋体" w:cs="宋体"/>
          <w:b w:val="0"/>
          <w:bCs w:val="0"/>
          <w:i w:val="0"/>
          <w:iCs w:val="0"/>
          <w:caps w:val="0"/>
          <w:color w:val="000000"/>
          <w:spacing w:val="0"/>
          <w:sz w:val="24"/>
          <w:szCs w:val="24"/>
          <w:vertAlign w:val="baseline"/>
        </w:rPr>
        <w:t>%）、江苏省（</w:t>
      </w:r>
      <w:r>
        <w:rPr>
          <w:rFonts w:hint="eastAsia" w:ascii="宋体" w:hAnsi="宋体" w:eastAsia="宋体" w:cs="宋体"/>
          <w:b w:val="0"/>
          <w:bCs w:val="0"/>
          <w:i w:val="0"/>
          <w:iCs w:val="0"/>
          <w:caps w:val="0"/>
          <w:color w:val="000000"/>
          <w:spacing w:val="0"/>
          <w:sz w:val="24"/>
          <w:szCs w:val="24"/>
          <w:vertAlign w:val="baseline"/>
          <w:lang w:val="en-US" w:eastAsia="zh-CN"/>
        </w:rPr>
        <w:t>7.89</w:t>
      </w:r>
      <w:r>
        <w:rPr>
          <w:rFonts w:hint="eastAsia" w:ascii="宋体" w:hAnsi="宋体" w:eastAsia="宋体" w:cs="宋体"/>
          <w:b w:val="0"/>
          <w:bCs w:val="0"/>
          <w:i w:val="0"/>
          <w:iCs w:val="0"/>
          <w:caps w:val="0"/>
          <w:color w:val="000000"/>
          <w:spacing w:val="0"/>
          <w:sz w:val="24"/>
          <w:szCs w:val="24"/>
          <w:vertAlign w:val="baseline"/>
        </w:rPr>
        <w:t>%）、河</w:t>
      </w:r>
      <w:r>
        <w:rPr>
          <w:rFonts w:hint="eastAsia" w:ascii="宋体" w:hAnsi="宋体" w:eastAsia="宋体" w:cs="宋体"/>
          <w:b w:val="0"/>
          <w:bCs w:val="0"/>
          <w:i w:val="0"/>
          <w:iCs w:val="0"/>
          <w:caps w:val="0"/>
          <w:color w:val="000000"/>
          <w:spacing w:val="0"/>
          <w:sz w:val="24"/>
          <w:szCs w:val="24"/>
          <w:vertAlign w:val="baseline"/>
          <w:lang w:val="en-US" w:eastAsia="zh-CN"/>
        </w:rPr>
        <w:t>北</w:t>
      </w:r>
      <w:r>
        <w:rPr>
          <w:rFonts w:hint="eastAsia" w:ascii="宋体" w:hAnsi="宋体" w:eastAsia="宋体" w:cs="宋体"/>
          <w:b w:val="0"/>
          <w:bCs w:val="0"/>
          <w:i w:val="0"/>
          <w:iCs w:val="0"/>
          <w:caps w:val="0"/>
          <w:color w:val="000000"/>
          <w:spacing w:val="0"/>
          <w:sz w:val="24"/>
          <w:szCs w:val="24"/>
          <w:vertAlign w:val="baseline"/>
        </w:rPr>
        <w:t>省（5.</w:t>
      </w:r>
      <w:r>
        <w:rPr>
          <w:rFonts w:hint="eastAsia" w:ascii="宋体" w:hAnsi="宋体" w:eastAsia="宋体" w:cs="宋体"/>
          <w:b w:val="0"/>
          <w:bCs w:val="0"/>
          <w:i w:val="0"/>
          <w:iCs w:val="0"/>
          <w:caps w:val="0"/>
          <w:color w:val="000000"/>
          <w:spacing w:val="0"/>
          <w:sz w:val="24"/>
          <w:szCs w:val="24"/>
          <w:vertAlign w:val="baseline"/>
          <w:lang w:val="en-US" w:eastAsia="zh-CN"/>
        </w:rPr>
        <w:t>26</w:t>
      </w:r>
      <w:r>
        <w:rPr>
          <w:rFonts w:hint="eastAsia" w:ascii="宋体" w:hAnsi="宋体" w:eastAsia="宋体" w:cs="宋体"/>
          <w:b w:val="0"/>
          <w:bCs w:val="0"/>
          <w:i w:val="0"/>
          <w:iCs w:val="0"/>
          <w:caps w:val="0"/>
          <w:color w:val="000000"/>
          <w:spacing w:val="0"/>
          <w:sz w:val="24"/>
          <w:szCs w:val="24"/>
          <w:vertAlign w:val="baseline"/>
        </w:rPr>
        <w:t>%）、福建省（</w:t>
      </w:r>
      <w:r>
        <w:rPr>
          <w:rFonts w:hint="eastAsia" w:ascii="宋体" w:hAnsi="宋体" w:eastAsia="宋体" w:cs="宋体"/>
          <w:b w:val="0"/>
          <w:bCs w:val="0"/>
          <w:i w:val="0"/>
          <w:iCs w:val="0"/>
          <w:caps w:val="0"/>
          <w:color w:val="000000"/>
          <w:spacing w:val="0"/>
          <w:sz w:val="24"/>
          <w:szCs w:val="24"/>
          <w:vertAlign w:val="baseline"/>
          <w:lang w:val="en-US" w:eastAsia="zh-CN"/>
        </w:rPr>
        <w:t>4.39</w:t>
      </w:r>
      <w:r>
        <w:rPr>
          <w:rFonts w:hint="eastAsia" w:ascii="宋体" w:hAnsi="宋体" w:eastAsia="宋体" w:cs="宋体"/>
          <w:b w:val="0"/>
          <w:bCs w:val="0"/>
          <w:i w:val="0"/>
          <w:iCs w:val="0"/>
          <w:caps w:val="0"/>
          <w:color w:val="000000"/>
          <w:spacing w:val="0"/>
          <w:sz w:val="24"/>
          <w:szCs w:val="24"/>
          <w:vertAlign w:val="baseline"/>
        </w:rPr>
        <w:t>%）、</w:t>
      </w:r>
      <w:r>
        <w:rPr>
          <w:rFonts w:hint="eastAsia" w:ascii="宋体" w:hAnsi="宋体" w:eastAsia="宋体" w:cs="宋体"/>
          <w:b w:val="0"/>
          <w:bCs w:val="0"/>
          <w:i w:val="0"/>
          <w:iCs w:val="0"/>
          <w:caps w:val="0"/>
          <w:color w:val="000000"/>
          <w:spacing w:val="0"/>
          <w:sz w:val="24"/>
          <w:szCs w:val="24"/>
          <w:vertAlign w:val="baseline"/>
          <w:lang w:val="en-US" w:eastAsia="zh-CN"/>
        </w:rPr>
        <w:t>四川</w:t>
      </w:r>
      <w:r>
        <w:rPr>
          <w:rFonts w:hint="eastAsia" w:ascii="宋体" w:hAnsi="宋体" w:eastAsia="宋体" w:cs="宋体"/>
          <w:b w:val="0"/>
          <w:bCs w:val="0"/>
          <w:i w:val="0"/>
          <w:iCs w:val="0"/>
          <w:caps w:val="0"/>
          <w:color w:val="000000"/>
          <w:spacing w:val="0"/>
          <w:sz w:val="24"/>
          <w:szCs w:val="24"/>
          <w:vertAlign w:val="baseline"/>
        </w:rPr>
        <w:t>省（</w:t>
      </w:r>
      <w:r>
        <w:rPr>
          <w:rFonts w:hint="eastAsia" w:ascii="宋体" w:hAnsi="宋体" w:eastAsia="宋体" w:cs="宋体"/>
          <w:b w:val="0"/>
          <w:bCs w:val="0"/>
          <w:i w:val="0"/>
          <w:iCs w:val="0"/>
          <w:caps w:val="0"/>
          <w:color w:val="000000"/>
          <w:spacing w:val="0"/>
          <w:sz w:val="24"/>
          <w:szCs w:val="24"/>
          <w:vertAlign w:val="baseline"/>
          <w:lang w:val="en-US" w:eastAsia="zh-CN"/>
        </w:rPr>
        <w:t>3.51</w:t>
      </w:r>
      <w:r>
        <w:rPr>
          <w:rFonts w:hint="eastAsia" w:ascii="宋体" w:hAnsi="宋体" w:eastAsia="宋体" w:cs="宋体"/>
          <w:b w:val="0"/>
          <w:bCs w:val="0"/>
          <w:i w:val="0"/>
          <w:iCs w:val="0"/>
          <w:caps w:val="0"/>
          <w:color w:val="000000"/>
          <w:spacing w:val="0"/>
          <w:sz w:val="24"/>
          <w:szCs w:val="24"/>
          <w:vertAlign w:val="baseline"/>
        </w:rPr>
        <w:t>%）</w:t>
      </w:r>
      <w:r>
        <w:rPr>
          <w:rFonts w:hint="eastAsia" w:ascii="宋体" w:hAnsi="宋体" w:eastAsia="宋体" w:cs="宋体"/>
          <w:b w:val="0"/>
          <w:bCs w:val="0"/>
          <w:i w:val="0"/>
          <w:iCs w:val="0"/>
          <w:caps w:val="0"/>
          <w:color w:val="000000"/>
          <w:spacing w:val="0"/>
          <w:sz w:val="24"/>
          <w:szCs w:val="24"/>
          <w:vertAlign w:val="baseline"/>
          <w:lang w:eastAsia="zh-CN"/>
        </w:rPr>
        <w:t>、</w:t>
      </w:r>
      <w:r>
        <w:rPr>
          <w:rFonts w:hint="eastAsia" w:ascii="宋体" w:hAnsi="宋体" w:eastAsia="宋体" w:cs="宋体"/>
          <w:b w:val="0"/>
          <w:bCs w:val="0"/>
          <w:i w:val="0"/>
          <w:iCs w:val="0"/>
          <w:caps w:val="0"/>
          <w:color w:val="000000"/>
          <w:spacing w:val="0"/>
          <w:sz w:val="24"/>
          <w:szCs w:val="24"/>
          <w:vertAlign w:val="baseline"/>
          <w:lang w:val="en-US" w:eastAsia="zh-CN"/>
        </w:rPr>
        <w:t>河南</w:t>
      </w:r>
      <w:r>
        <w:rPr>
          <w:rFonts w:hint="eastAsia" w:ascii="宋体" w:hAnsi="宋体" w:eastAsia="宋体" w:cs="宋体"/>
          <w:b w:val="0"/>
          <w:bCs w:val="0"/>
          <w:i w:val="0"/>
          <w:iCs w:val="0"/>
          <w:caps w:val="0"/>
          <w:color w:val="000000"/>
          <w:spacing w:val="0"/>
          <w:sz w:val="24"/>
          <w:szCs w:val="24"/>
          <w:vertAlign w:val="baseline"/>
        </w:rPr>
        <w:t>省（</w:t>
      </w:r>
      <w:r>
        <w:rPr>
          <w:rFonts w:hint="eastAsia" w:ascii="宋体" w:hAnsi="宋体" w:eastAsia="宋体" w:cs="宋体"/>
          <w:b w:val="0"/>
          <w:bCs w:val="0"/>
          <w:i w:val="0"/>
          <w:iCs w:val="0"/>
          <w:caps w:val="0"/>
          <w:color w:val="000000"/>
          <w:spacing w:val="0"/>
          <w:sz w:val="24"/>
          <w:szCs w:val="24"/>
          <w:vertAlign w:val="baseline"/>
          <w:lang w:val="en-US" w:eastAsia="zh-CN"/>
        </w:rPr>
        <w:t>3.51</w:t>
      </w:r>
      <w:r>
        <w:rPr>
          <w:rFonts w:hint="eastAsia" w:ascii="宋体" w:hAnsi="宋体" w:eastAsia="宋体" w:cs="宋体"/>
          <w:b w:val="0"/>
          <w:bCs w:val="0"/>
          <w:i w:val="0"/>
          <w:iCs w:val="0"/>
          <w:caps w:val="0"/>
          <w:color w:val="000000"/>
          <w:spacing w:val="0"/>
          <w:sz w:val="24"/>
          <w:szCs w:val="24"/>
          <w:vertAlign w:val="baseline"/>
        </w:rPr>
        <w:t>%）、贵州（2.</w:t>
      </w:r>
      <w:r>
        <w:rPr>
          <w:rFonts w:hint="eastAsia" w:ascii="宋体" w:hAnsi="宋体" w:eastAsia="宋体" w:cs="宋体"/>
          <w:b w:val="0"/>
          <w:bCs w:val="0"/>
          <w:i w:val="0"/>
          <w:iCs w:val="0"/>
          <w:caps w:val="0"/>
          <w:color w:val="000000"/>
          <w:spacing w:val="0"/>
          <w:sz w:val="24"/>
          <w:szCs w:val="24"/>
          <w:vertAlign w:val="baseline"/>
          <w:lang w:val="en-US" w:eastAsia="zh-CN"/>
        </w:rPr>
        <w:t>63</w:t>
      </w:r>
      <w:r>
        <w:rPr>
          <w:rFonts w:hint="eastAsia" w:ascii="宋体" w:hAnsi="宋体" w:eastAsia="宋体" w:cs="宋体"/>
          <w:b w:val="0"/>
          <w:bCs w:val="0"/>
          <w:i w:val="0"/>
          <w:iCs w:val="0"/>
          <w:caps w:val="0"/>
          <w:color w:val="000000"/>
          <w:spacing w:val="0"/>
          <w:sz w:val="24"/>
          <w:szCs w:val="24"/>
          <w:vertAlign w:val="baseline"/>
        </w:rPr>
        <w:t>%）。</w:t>
      </w:r>
    </w:p>
    <w:p w14:paraId="69237A69">
      <w:pPr>
        <w:pStyle w:val="11"/>
        <w:keepNext w:val="0"/>
        <w:keepLines w:val="0"/>
        <w:widowControl/>
        <w:suppressLineNumbers w:val="0"/>
        <w:spacing w:before="0" w:beforeAutospacing="0" w:after="0" w:afterAutospacing="0" w:line="360" w:lineRule="auto"/>
        <w:ind w:left="0" w:right="0"/>
        <w:jc w:val="both"/>
        <w:rPr>
          <w:rFonts w:hint="eastAsia" w:ascii="等线" w:hAnsi="等线" w:eastAsia="等线" w:cs="等线"/>
          <w:sz w:val="24"/>
          <w:szCs w:val="24"/>
          <w:lang w:eastAsia="zh-CN"/>
        </w:rPr>
      </w:pPr>
      <w:r>
        <w:rPr>
          <w:rFonts w:hint="eastAsia" w:ascii="等线" w:hAnsi="等线" w:eastAsia="等线" w:cs="等线"/>
          <w:sz w:val="24"/>
          <w:szCs w:val="24"/>
          <w:lang w:eastAsia="zh-CN"/>
        </w:rPr>
        <w:drawing>
          <wp:inline distT="0" distB="0" distL="114300" distR="114300">
            <wp:extent cx="5272405" cy="3576320"/>
            <wp:effectExtent l="0" t="0" r="4445" b="5080"/>
            <wp:docPr id="26" name="图片 21" descr="cc0f5dfd86ee78e9815c3e92513f0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descr="cc0f5dfd86ee78e9815c3e92513f0f3c"/>
                    <pic:cNvPicPr>
                      <a:picLocks noChangeAspect="1"/>
                    </pic:cNvPicPr>
                  </pic:nvPicPr>
                  <pic:blipFill>
                    <a:blip r:embed="rId20"/>
                    <a:stretch>
                      <a:fillRect/>
                    </a:stretch>
                  </pic:blipFill>
                  <pic:spPr>
                    <a:xfrm>
                      <a:off x="0" y="0"/>
                      <a:ext cx="5272405" cy="3576320"/>
                    </a:xfrm>
                    <a:prstGeom prst="rect">
                      <a:avLst/>
                    </a:prstGeom>
                  </pic:spPr>
                </pic:pic>
              </a:graphicData>
            </a:graphic>
          </wp:inline>
        </w:drawing>
      </w:r>
    </w:p>
    <w:p w14:paraId="11BBA8DD">
      <w:pPr>
        <w:pStyle w:val="11"/>
        <w:keepNext w:val="0"/>
        <w:keepLines w:val="0"/>
        <w:widowControl/>
        <w:suppressLineNumbers w:val="0"/>
        <w:spacing w:before="120" w:beforeAutospacing="0" w:after="0" w:afterAutospacing="0" w:line="360" w:lineRule="auto"/>
        <w:ind w:left="0" w:right="0" w:firstLine="420"/>
        <w:jc w:val="both"/>
        <w:rPr>
          <w:rFonts w:hint="default" w:ascii="等线" w:hAnsi="等线" w:eastAsia="等线" w:cs="等线"/>
          <w:sz w:val="24"/>
          <w:szCs w:val="24"/>
          <w:lang w:val="en-US"/>
        </w:rPr>
      </w:pPr>
      <w:r>
        <w:rPr>
          <w:rFonts w:hint="eastAsia" w:ascii="宋体" w:hAnsi="宋体" w:eastAsia="宋体" w:cs="宋体"/>
          <w:b w:val="0"/>
          <w:bCs w:val="0"/>
          <w:i w:val="0"/>
          <w:iCs w:val="0"/>
          <w:caps w:val="0"/>
          <w:color w:val="000000"/>
          <w:spacing w:val="0"/>
          <w:sz w:val="24"/>
          <w:szCs w:val="24"/>
          <w:vertAlign w:val="baseline"/>
          <w:lang w:eastAsia="zh-CN"/>
        </w:rPr>
        <w:t>8月</w:t>
      </w:r>
      <w:r>
        <w:rPr>
          <w:rFonts w:hint="eastAsia" w:ascii="宋体" w:hAnsi="宋体" w:eastAsia="宋体" w:cs="宋体"/>
          <w:b w:val="0"/>
          <w:bCs w:val="0"/>
          <w:i w:val="0"/>
          <w:iCs w:val="0"/>
          <w:caps w:val="0"/>
          <w:color w:val="000000"/>
          <w:spacing w:val="0"/>
          <w:sz w:val="24"/>
          <w:szCs w:val="24"/>
          <w:vertAlign w:val="baseline"/>
        </w:rPr>
        <w:t>，投诉抖音电商平台的</w:t>
      </w:r>
      <w:r>
        <w:rPr>
          <w:rFonts w:hint="eastAsia" w:ascii="宋体" w:hAnsi="宋体" w:eastAsia="宋体" w:cs="宋体"/>
          <w:b/>
          <w:bCs/>
          <w:i w:val="0"/>
          <w:iCs w:val="0"/>
          <w:caps w:val="0"/>
          <w:color w:val="000000"/>
          <w:spacing w:val="0"/>
          <w:sz w:val="24"/>
          <w:szCs w:val="24"/>
          <w:vertAlign w:val="baseline"/>
        </w:rPr>
        <w:t>商家经营类目TOP5</w:t>
      </w:r>
      <w:r>
        <w:rPr>
          <w:rFonts w:hint="eastAsia" w:ascii="宋体" w:hAnsi="宋体" w:eastAsia="宋体" w:cs="宋体"/>
          <w:b w:val="0"/>
          <w:bCs w:val="0"/>
          <w:i w:val="0"/>
          <w:iCs w:val="0"/>
          <w:caps w:val="0"/>
          <w:color w:val="000000"/>
          <w:spacing w:val="0"/>
          <w:sz w:val="24"/>
          <w:szCs w:val="24"/>
          <w:vertAlign w:val="baseline"/>
        </w:rPr>
        <w:t>依次为服装服饰（1</w:t>
      </w:r>
      <w:r>
        <w:rPr>
          <w:rFonts w:hint="eastAsia" w:ascii="宋体" w:hAnsi="宋体" w:eastAsia="宋体" w:cs="宋体"/>
          <w:b w:val="0"/>
          <w:bCs w:val="0"/>
          <w:i w:val="0"/>
          <w:iCs w:val="0"/>
          <w:caps w:val="0"/>
          <w:color w:val="000000"/>
          <w:spacing w:val="0"/>
          <w:sz w:val="24"/>
          <w:szCs w:val="24"/>
          <w:vertAlign w:val="baseline"/>
          <w:lang w:val="en-US" w:eastAsia="zh-CN"/>
        </w:rPr>
        <w:t>4.04</w:t>
      </w:r>
      <w:r>
        <w:rPr>
          <w:rFonts w:hint="eastAsia" w:ascii="宋体" w:hAnsi="宋体" w:eastAsia="宋体" w:cs="宋体"/>
          <w:b w:val="0"/>
          <w:bCs w:val="0"/>
          <w:i w:val="0"/>
          <w:iCs w:val="0"/>
          <w:caps w:val="0"/>
          <w:color w:val="000000"/>
          <w:spacing w:val="0"/>
          <w:sz w:val="24"/>
          <w:szCs w:val="24"/>
          <w:vertAlign w:val="baseline"/>
        </w:rPr>
        <w:t>%）、</w:t>
      </w:r>
      <w:r>
        <w:rPr>
          <w:rFonts w:hint="eastAsia" w:ascii="宋体" w:hAnsi="宋体" w:eastAsia="宋体" w:cs="宋体"/>
          <w:b w:val="0"/>
          <w:bCs w:val="0"/>
          <w:i w:val="0"/>
          <w:iCs w:val="0"/>
          <w:caps w:val="0"/>
          <w:color w:val="000000"/>
          <w:spacing w:val="0"/>
          <w:sz w:val="24"/>
          <w:szCs w:val="24"/>
          <w:vertAlign w:val="baseline"/>
          <w:lang w:val="en-US" w:eastAsia="zh-CN"/>
        </w:rPr>
        <w:t>珠宝配饰（8.77%）、居家用品（7.89%）、宠物用品（7.89%）、食品生鲜（7.02%）。</w:t>
      </w:r>
    </w:p>
    <w:p w14:paraId="6C5EAC04">
      <w:pPr>
        <w:pStyle w:val="11"/>
        <w:keepNext w:val="0"/>
        <w:keepLines w:val="0"/>
        <w:widowControl/>
        <w:suppressLineNumbers w:val="0"/>
        <w:spacing w:before="0" w:beforeAutospacing="0" w:after="0" w:afterAutospacing="0" w:line="360" w:lineRule="auto"/>
        <w:ind w:left="0" w:right="0"/>
        <w:jc w:val="center"/>
        <w:rPr>
          <w:rFonts w:hint="eastAsia" w:ascii="等线" w:hAnsi="等线" w:eastAsia="等线" w:cs="等线"/>
          <w:sz w:val="24"/>
          <w:szCs w:val="24"/>
          <w:lang w:eastAsia="zh-CN"/>
        </w:rPr>
      </w:pPr>
      <w:r>
        <w:rPr>
          <w:rFonts w:hint="eastAsia" w:ascii="等线" w:hAnsi="等线" w:eastAsia="等线" w:cs="等线"/>
          <w:sz w:val="24"/>
          <w:szCs w:val="24"/>
          <w:lang w:eastAsia="zh-CN"/>
        </w:rPr>
        <w:drawing>
          <wp:inline distT="0" distB="0" distL="114300" distR="114300">
            <wp:extent cx="5267960" cy="3575685"/>
            <wp:effectExtent l="0" t="0" r="8890" b="5715"/>
            <wp:docPr id="29" name="图片 14" descr="1edf4c31b5bf43ec128f93fad82bf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1edf4c31b5bf43ec128f93fad82bfdeb"/>
                    <pic:cNvPicPr>
                      <a:picLocks noChangeAspect="1"/>
                    </pic:cNvPicPr>
                  </pic:nvPicPr>
                  <pic:blipFill>
                    <a:blip r:embed="rId21"/>
                    <a:stretch>
                      <a:fillRect/>
                    </a:stretch>
                  </pic:blipFill>
                  <pic:spPr>
                    <a:xfrm>
                      <a:off x="0" y="0"/>
                      <a:ext cx="5267960" cy="3575685"/>
                    </a:xfrm>
                    <a:prstGeom prst="rect">
                      <a:avLst/>
                    </a:prstGeom>
                  </pic:spPr>
                </pic:pic>
              </a:graphicData>
            </a:graphic>
          </wp:inline>
        </w:drawing>
      </w:r>
    </w:p>
    <w:p w14:paraId="2970C647">
      <w:pPr>
        <w:pStyle w:val="3"/>
        <w:keepNext w:val="0"/>
        <w:keepLines w:val="0"/>
        <w:widowControl/>
        <w:suppressLineNumbers w:val="0"/>
        <w:spacing w:before="260" w:beforeAutospacing="0" w:after="260" w:afterAutospacing="0" w:line="360" w:lineRule="auto"/>
        <w:ind w:left="0" w:right="0"/>
        <w:jc w:val="both"/>
      </w:pPr>
      <w:r>
        <w:rPr>
          <w:rFonts w:hint="eastAsia" w:ascii="宋体" w:hAnsi="宋体" w:eastAsia="宋体" w:cs="宋体"/>
          <w:b/>
          <w:bCs/>
          <w:i w:val="0"/>
          <w:iCs w:val="0"/>
          <w:caps w:val="0"/>
          <w:color w:val="000000"/>
          <w:spacing w:val="0"/>
          <w:sz w:val="28"/>
          <w:szCs w:val="28"/>
          <w:vertAlign w:val="baseline"/>
        </w:rPr>
        <w:t>（二）淘宝</w:t>
      </w:r>
    </w:p>
    <w:p w14:paraId="6410DB53">
      <w:pPr>
        <w:pStyle w:val="11"/>
        <w:keepNext w:val="0"/>
        <w:keepLines w:val="0"/>
        <w:widowControl/>
        <w:suppressLineNumbers w:val="0"/>
        <w:spacing w:before="120" w:beforeAutospacing="0" w:after="0" w:afterAutospacing="0" w:line="360" w:lineRule="auto"/>
        <w:ind w:left="0" w:right="0" w:firstLine="420"/>
        <w:jc w:val="both"/>
        <w:rPr>
          <w:rFonts w:hint="eastAsia" w:ascii="等线" w:hAnsi="等线" w:eastAsia="等线" w:cs="等线"/>
          <w:sz w:val="24"/>
          <w:szCs w:val="24"/>
        </w:rPr>
      </w:pPr>
      <w:r>
        <w:rPr>
          <w:rFonts w:hint="eastAsia" w:ascii="宋体" w:hAnsi="宋体" w:eastAsia="宋体" w:cs="宋体"/>
          <w:b w:val="0"/>
          <w:bCs w:val="0"/>
          <w:i w:val="0"/>
          <w:iCs w:val="0"/>
          <w:caps w:val="0"/>
          <w:color w:val="000000"/>
          <w:spacing w:val="0"/>
          <w:sz w:val="24"/>
          <w:szCs w:val="24"/>
          <w:vertAlign w:val="baseline"/>
        </w:rPr>
        <w:t>据“电诉宝”显示，</w:t>
      </w:r>
      <w:r>
        <w:rPr>
          <w:rFonts w:hint="eastAsia" w:ascii="宋体" w:hAnsi="宋体" w:eastAsia="宋体" w:cs="宋体"/>
          <w:b w:val="0"/>
          <w:bCs w:val="0"/>
          <w:i w:val="0"/>
          <w:iCs w:val="0"/>
          <w:caps w:val="0"/>
          <w:color w:val="000000"/>
          <w:spacing w:val="0"/>
          <w:sz w:val="24"/>
          <w:szCs w:val="24"/>
          <w:vertAlign w:val="baseline"/>
          <w:lang w:eastAsia="zh-CN"/>
        </w:rPr>
        <w:t>8月</w:t>
      </w:r>
      <w:r>
        <w:rPr>
          <w:rFonts w:hint="eastAsia" w:ascii="宋体" w:hAnsi="宋体" w:eastAsia="宋体" w:cs="宋体"/>
          <w:b w:val="0"/>
          <w:bCs w:val="0"/>
          <w:i w:val="0"/>
          <w:iCs w:val="0"/>
          <w:caps w:val="0"/>
          <w:color w:val="000000"/>
          <w:spacing w:val="0"/>
          <w:sz w:val="24"/>
          <w:szCs w:val="24"/>
          <w:vertAlign w:val="baseline"/>
        </w:rPr>
        <w:t>淘宝平台涉及的数百份商家投诉，</w:t>
      </w:r>
      <w:r>
        <w:rPr>
          <w:rFonts w:hint="eastAsia" w:ascii="宋体" w:hAnsi="宋体" w:eastAsia="宋体" w:cs="宋体"/>
          <w:b/>
          <w:bCs/>
          <w:i w:val="0"/>
          <w:iCs w:val="0"/>
          <w:caps w:val="0"/>
          <w:color w:val="000000"/>
          <w:spacing w:val="0"/>
          <w:sz w:val="24"/>
          <w:szCs w:val="24"/>
          <w:vertAlign w:val="baseline"/>
        </w:rPr>
        <w:t>问题类型</w:t>
      </w:r>
      <w:r>
        <w:rPr>
          <w:rFonts w:hint="eastAsia" w:ascii="宋体" w:hAnsi="宋体" w:eastAsia="宋体" w:cs="宋体"/>
          <w:b w:val="0"/>
          <w:bCs w:val="0"/>
          <w:i w:val="0"/>
          <w:iCs w:val="0"/>
          <w:caps w:val="0"/>
          <w:color w:val="000000"/>
          <w:spacing w:val="0"/>
          <w:sz w:val="24"/>
          <w:szCs w:val="24"/>
          <w:vertAlign w:val="baseline"/>
        </w:rPr>
        <w:t>主要集中在：任意仅退款（</w:t>
      </w:r>
      <w:r>
        <w:rPr>
          <w:rFonts w:hint="eastAsia" w:ascii="宋体" w:hAnsi="宋体" w:eastAsia="宋体" w:cs="宋体"/>
          <w:b w:val="0"/>
          <w:bCs w:val="0"/>
          <w:i w:val="0"/>
          <w:iCs w:val="0"/>
          <w:caps w:val="0"/>
          <w:color w:val="000000"/>
          <w:spacing w:val="0"/>
          <w:sz w:val="24"/>
          <w:szCs w:val="24"/>
          <w:vertAlign w:val="baseline"/>
          <w:lang w:val="en-US" w:eastAsia="zh-CN"/>
        </w:rPr>
        <w:t>40.91</w:t>
      </w:r>
      <w:r>
        <w:rPr>
          <w:rFonts w:hint="eastAsia" w:ascii="宋体" w:hAnsi="宋体" w:eastAsia="宋体" w:cs="宋体"/>
          <w:b w:val="0"/>
          <w:bCs w:val="0"/>
          <w:i w:val="0"/>
          <w:iCs w:val="0"/>
          <w:caps w:val="0"/>
          <w:color w:val="000000"/>
          <w:spacing w:val="0"/>
          <w:sz w:val="24"/>
          <w:szCs w:val="24"/>
          <w:vertAlign w:val="baseline"/>
        </w:rPr>
        <w:t>%）、任意罚款（</w:t>
      </w:r>
      <w:r>
        <w:rPr>
          <w:rFonts w:hint="eastAsia" w:ascii="宋体" w:hAnsi="宋体" w:eastAsia="宋体" w:cs="宋体"/>
          <w:b w:val="0"/>
          <w:bCs w:val="0"/>
          <w:i w:val="0"/>
          <w:iCs w:val="0"/>
          <w:caps w:val="0"/>
          <w:color w:val="000000"/>
          <w:spacing w:val="0"/>
          <w:sz w:val="24"/>
          <w:szCs w:val="24"/>
          <w:vertAlign w:val="baseline"/>
          <w:lang w:val="en-US" w:eastAsia="zh-CN"/>
        </w:rPr>
        <w:t>18.18</w:t>
      </w:r>
      <w:r>
        <w:rPr>
          <w:rFonts w:hint="eastAsia" w:ascii="宋体" w:hAnsi="宋体" w:eastAsia="宋体" w:cs="宋体"/>
          <w:b w:val="0"/>
          <w:bCs w:val="0"/>
          <w:i w:val="0"/>
          <w:iCs w:val="0"/>
          <w:caps w:val="0"/>
          <w:color w:val="000000"/>
          <w:spacing w:val="0"/>
          <w:sz w:val="24"/>
          <w:szCs w:val="24"/>
          <w:vertAlign w:val="baseline"/>
        </w:rPr>
        <w:t>%）、扣押保证金（</w:t>
      </w:r>
      <w:r>
        <w:rPr>
          <w:rFonts w:hint="eastAsia" w:ascii="宋体" w:hAnsi="宋体" w:eastAsia="宋体" w:cs="宋体"/>
          <w:b w:val="0"/>
          <w:bCs w:val="0"/>
          <w:i w:val="0"/>
          <w:iCs w:val="0"/>
          <w:caps w:val="0"/>
          <w:color w:val="000000"/>
          <w:spacing w:val="0"/>
          <w:sz w:val="24"/>
          <w:szCs w:val="24"/>
          <w:vertAlign w:val="baseline"/>
          <w:lang w:val="en-US" w:eastAsia="zh-CN"/>
        </w:rPr>
        <w:t>13.64</w:t>
      </w:r>
      <w:r>
        <w:rPr>
          <w:rFonts w:hint="eastAsia" w:ascii="宋体" w:hAnsi="宋体" w:eastAsia="宋体" w:cs="宋体"/>
          <w:b w:val="0"/>
          <w:bCs w:val="0"/>
          <w:i w:val="0"/>
          <w:iCs w:val="0"/>
          <w:caps w:val="0"/>
          <w:color w:val="000000"/>
          <w:spacing w:val="0"/>
          <w:sz w:val="24"/>
          <w:szCs w:val="24"/>
          <w:vertAlign w:val="baseline"/>
        </w:rPr>
        <w:t>%）、过度维护消费者（</w:t>
      </w:r>
      <w:r>
        <w:rPr>
          <w:rFonts w:hint="eastAsia" w:ascii="宋体" w:hAnsi="宋体" w:eastAsia="宋体" w:cs="宋体"/>
          <w:b w:val="0"/>
          <w:bCs w:val="0"/>
          <w:i w:val="0"/>
          <w:iCs w:val="0"/>
          <w:caps w:val="0"/>
          <w:color w:val="000000"/>
          <w:spacing w:val="0"/>
          <w:sz w:val="24"/>
          <w:szCs w:val="24"/>
          <w:vertAlign w:val="baseline"/>
          <w:lang w:val="en-US" w:eastAsia="zh-CN"/>
        </w:rPr>
        <w:t>6.06</w:t>
      </w:r>
      <w:r>
        <w:rPr>
          <w:rFonts w:hint="eastAsia" w:ascii="宋体" w:hAnsi="宋体" w:eastAsia="宋体" w:cs="宋体"/>
          <w:b w:val="0"/>
          <w:bCs w:val="0"/>
          <w:i w:val="0"/>
          <w:iCs w:val="0"/>
          <w:caps w:val="0"/>
          <w:color w:val="000000"/>
          <w:spacing w:val="0"/>
          <w:sz w:val="24"/>
          <w:szCs w:val="24"/>
          <w:vertAlign w:val="baseline"/>
        </w:rPr>
        <w:t>%）、随意封店（</w:t>
      </w:r>
      <w:r>
        <w:rPr>
          <w:rFonts w:hint="eastAsia" w:ascii="宋体" w:hAnsi="宋体" w:eastAsia="宋体" w:cs="宋体"/>
          <w:b w:val="0"/>
          <w:bCs w:val="0"/>
          <w:i w:val="0"/>
          <w:iCs w:val="0"/>
          <w:caps w:val="0"/>
          <w:color w:val="000000"/>
          <w:spacing w:val="0"/>
          <w:sz w:val="24"/>
          <w:szCs w:val="24"/>
          <w:vertAlign w:val="baseline"/>
          <w:lang w:val="en-US" w:eastAsia="zh-CN"/>
        </w:rPr>
        <w:t>4.54</w:t>
      </w:r>
      <w:r>
        <w:rPr>
          <w:rFonts w:hint="eastAsia" w:ascii="宋体" w:hAnsi="宋体" w:eastAsia="宋体" w:cs="宋体"/>
          <w:b w:val="0"/>
          <w:bCs w:val="0"/>
          <w:i w:val="0"/>
          <w:iCs w:val="0"/>
          <w:caps w:val="0"/>
          <w:color w:val="000000"/>
          <w:spacing w:val="0"/>
          <w:sz w:val="24"/>
          <w:szCs w:val="24"/>
          <w:vertAlign w:val="baseline"/>
        </w:rPr>
        <w:t>%）、</w:t>
      </w:r>
      <w:r>
        <w:rPr>
          <w:rFonts w:hint="eastAsia" w:ascii="宋体" w:hAnsi="宋体" w:eastAsia="宋体" w:cs="宋体"/>
          <w:b w:val="0"/>
          <w:bCs w:val="0"/>
          <w:i w:val="0"/>
          <w:iCs w:val="0"/>
          <w:caps w:val="0"/>
          <w:color w:val="000000"/>
          <w:spacing w:val="0"/>
          <w:sz w:val="24"/>
          <w:szCs w:val="24"/>
          <w:vertAlign w:val="baseline"/>
          <w:lang w:val="en-US" w:eastAsia="zh-CN"/>
        </w:rPr>
        <w:t>强制运费险</w:t>
      </w:r>
      <w:r>
        <w:rPr>
          <w:rFonts w:hint="eastAsia" w:ascii="宋体" w:hAnsi="宋体" w:eastAsia="宋体" w:cs="宋体"/>
          <w:b w:val="0"/>
          <w:bCs w:val="0"/>
          <w:i w:val="0"/>
          <w:iCs w:val="0"/>
          <w:caps w:val="0"/>
          <w:color w:val="000000"/>
          <w:spacing w:val="0"/>
          <w:sz w:val="24"/>
          <w:szCs w:val="24"/>
          <w:vertAlign w:val="baseline"/>
        </w:rPr>
        <w:t>（</w:t>
      </w:r>
      <w:r>
        <w:rPr>
          <w:rFonts w:hint="eastAsia" w:ascii="宋体" w:hAnsi="宋体" w:eastAsia="宋体" w:cs="宋体"/>
          <w:b w:val="0"/>
          <w:bCs w:val="0"/>
          <w:i w:val="0"/>
          <w:iCs w:val="0"/>
          <w:caps w:val="0"/>
          <w:color w:val="000000"/>
          <w:spacing w:val="0"/>
          <w:sz w:val="24"/>
          <w:szCs w:val="24"/>
          <w:vertAlign w:val="baseline"/>
          <w:lang w:val="en-US" w:eastAsia="zh-CN"/>
        </w:rPr>
        <w:t>3.03</w:t>
      </w:r>
      <w:r>
        <w:rPr>
          <w:rFonts w:hint="eastAsia" w:ascii="宋体" w:hAnsi="宋体" w:eastAsia="宋体" w:cs="宋体"/>
          <w:b w:val="0"/>
          <w:bCs w:val="0"/>
          <w:i w:val="0"/>
          <w:iCs w:val="0"/>
          <w:caps w:val="0"/>
          <w:color w:val="000000"/>
          <w:spacing w:val="0"/>
          <w:sz w:val="24"/>
          <w:szCs w:val="24"/>
          <w:vertAlign w:val="baseline"/>
        </w:rPr>
        <w:t>%）。</w:t>
      </w:r>
    </w:p>
    <w:p w14:paraId="4198E741">
      <w:pPr>
        <w:pStyle w:val="11"/>
        <w:keepNext w:val="0"/>
        <w:keepLines w:val="0"/>
        <w:widowControl/>
        <w:suppressLineNumbers w:val="0"/>
        <w:spacing w:before="120" w:beforeAutospacing="0" w:after="0" w:afterAutospacing="0" w:line="360" w:lineRule="auto"/>
        <w:ind w:left="0" w:right="0"/>
        <w:jc w:val="center"/>
        <w:rPr>
          <w:rFonts w:hint="eastAsia" w:ascii="等线" w:hAnsi="等线" w:eastAsia="等线" w:cs="等线"/>
          <w:sz w:val="24"/>
          <w:szCs w:val="24"/>
          <w:lang w:eastAsia="zh-CN"/>
        </w:rPr>
      </w:pPr>
      <w:r>
        <w:rPr>
          <w:rFonts w:hint="eastAsia" w:ascii="等线" w:hAnsi="等线" w:eastAsia="等线" w:cs="等线"/>
          <w:sz w:val="24"/>
          <w:szCs w:val="24"/>
          <w:lang w:eastAsia="zh-CN"/>
        </w:rPr>
        <w:drawing>
          <wp:inline distT="0" distB="0" distL="114300" distR="114300">
            <wp:extent cx="5267960" cy="3536315"/>
            <wp:effectExtent l="0" t="0" r="8890" b="6985"/>
            <wp:docPr id="32" name="图片 15" descr="屏幕截图 2025-09-02 15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屏幕截图 2025-09-02 155332"/>
                    <pic:cNvPicPr>
                      <a:picLocks noChangeAspect="1"/>
                    </pic:cNvPicPr>
                  </pic:nvPicPr>
                  <pic:blipFill>
                    <a:blip r:embed="rId22"/>
                    <a:stretch>
                      <a:fillRect/>
                    </a:stretch>
                  </pic:blipFill>
                  <pic:spPr>
                    <a:xfrm>
                      <a:off x="0" y="0"/>
                      <a:ext cx="5267960" cy="3536315"/>
                    </a:xfrm>
                    <a:prstGeom prst="rect">
                      <a:avLst/>
                    </a:prstGeom>
                  </pic:spPr>
                </pic:pic>
              </a:graphicData>
            </a:graphic>
          </wp:inline>
        </w:drawing>
      </w:r>
    </w:p>
    <w:p w14:paraId="3EC38021">
      <w:pPr>
        <w:pStyle w:val="11"/>
        <w:keepNext w:val="0"/>
        <w:keepLines w:val="0"/>
        <w:widowControl/>
        <w:suppressLineNumbers w:val="0"/>
        <w:spacing w:before="120" w:beforeAutospacing="0" w:after="0" w:afterAutospacing="0" w:line="360" w:lineRule="auto"/>
        <w:ind w:left="0" w:right="0" w:firstLine="420"/>
        <w:jc w:val="both"/>
        <w:rPr>
          <w:rFonts w:hint="default" w:ascii="等线" w:hAnsi="等线" w:eastAsia="等线" w:cs="等线"/>
          <w:sz w:val="24"/>
          <w:szCs w:val="24"/>
          <w:lang w:val="en-US"/>
        </w:rPr>
      </w:pPr>
      <w:r>
        <w:rPr>
          <w:rFonts w:hint="eastAsia" w:ascii="宋体" w:hAnsi="宋体" w:eastAsia="宋体" w:cs="宋体"/>
          <w:b w:val="0"/>
          <w:bCs w:val="0"/>
          <w:i w:val="0"/>
          <w:iCs w:val="0"/>
          <w:caps w:val="0"/>
          <w:color w:val="000000"/>
          <w:spacing w:val="0"/>
          <w:sz w:val="24"/>
          <w:szCs w:val="24"/>
          <w:vertAlign w:val="baseline"/>
          <w:lang w:eastAsia="zh-CN"/>
        </w:rPr>
        <w:t>8月</w:t>
      </w:r>
      <w:r>
        <w:rPr>
          <w:rFonts w:hint="eastAsia" w:ascii="宋体" w:hAnsi="宋体" w:eastAsia="宋体" w:cs="宋体"/>
          <w:b w:val="0"/>
          <w:bCs w:val="0"/>
          <w:i w:val="0"/>
          <w:iCs w:val="0"/>
          <w:caps w:val="0"/>
          <w:color w:val="000000"/>
          <w:spacing w:val="0"/>
          <w:sz w:val="24"/>
          <w:szCs w:val="24"/>
          <w:vertAlign w:val="baseline"/>
        </w:rPr>
        <w:t>，投诉淘宝平台的</w:t>
      </w:r>
      <w:r>
        <w:rPr>
          <w:rFonts w:hint="eastAsia" w:ascii="宋体" w:hAnsi="宋体" w:eastAsia="宋体" w:cs="宋体"/>
          <w:b/>
          <w:bCs/>
          <w:i w:val="0"/>
          <w:iCs w:val="0"/>
          <w:caps w:val="0"/>
          <w:color w:val="000000"/>
          <w:spacing w:val="0"/>
          <w:sz w:val="24"/>
          <w:szCs w:val="24"/>
          <w:vertAlign w:val="baseline"/>
        </w:rPr>
        <w:t>商家注册地区TOP10</w:t>
      </w:r>
      <w:r>
        <w:rPr>
          <w:rFonts w:hint="eastAsia" w:ascii="宋体" w:hAnsi="宋体" w:eastAsia="宋体" w:cs="宋体"/>
          <w:b w:val="0"/>
          <w:bCs w:val="0"/>
          <w:i w:val="0"/>
          <w:iCs w:val="0"/>
          <w:caps w:val="0"/>
          <w:color w:val="000000"/>
          <w:spacing w:val="0"/>
          <w:sz w:val="24"/>
          <w:szCs w:val="24"/>
          <w:vertAlign w:val="baseline"/>
        </w:rPr>
        <w:t>依次为广东省（</w:t>
      </w:r>
      <w:r>
        <w:rPr>
          <w:rFonts w:hint="eastAsia" w:ascii="宋体" w:hAnsi="宋体" w:eastAsia="宋体" w:cs="宋体"/>
          <w:b w:val="0"/>
          <w:bCs w:val="0"/>
          <w:i w:val="0"/>
          <w:iCs w:val="0"/>
          <w:caps w:val="0"/>
          <w:color w:val="000000"/>
          <w:spacing w:val="0"/>
          <w:sz w:val="24"/>
          <w:szCs w:val="24"/>
          <w:vertAlign w:val="baseline"/>
          <w:lang w:val="en-US" w:eastAsia="zh-CN"/>
        </w:rPr>
        <w:t>31.82</w:t>
      </w:r>
      <w:r>
        <w:rPr>
          <w:rFonts w:hint="eastAsia" w:ascii="宋体" w:hAnsi="宋体" w:eastAsia="宋体" w:cs="宋体"/>
          <w:b w:val="0"/>
          <w:bCs w:val="0"/>
          <w:i w:val="0"/>
          <w:iCs w:val="0"/>
          <w:caps w:val="0"/>
          <w:color w:val="000000"/>
          <w:spacing w:val="0"/>
          <w:sz w:val="24"/>
          <w:szCs w:val="24"/>
          <w:vertAlign w:val="baseline"/>
        </w:rPr>
        <w:t>%）、</w:t>
      </w:r>
      <w:r>
        <w:rPr>
          <w:rFonts w:hint="eastAsia" w:ascii="宋体" w:hAnsi="宋体" w:eastAsia="宋体" w:cs="宋体"/>
          <w:b w:val="0"/>
          <w:bCs w:val="0"/>
          <w:i w:val="0"/>
          <w:iCs w:val="0"/>
          <w:caps w:val="0"/>
          <w:color w:val="000000"/>
          <w:spacing w:val="0"/>
          <w:sz w:val="24"/>
          <w:szCs w:val="24"/>
          <w:vertAlign w:val="baseline"/>
          <w:lang w:val="en-US" w:eastAsia="zh-CN"/>
        </w:rPr>
        <w:t>福建省（12.12%）、浙江省（10.61%）、江苏省（6.06%）、安徽省（4.54%）、湖南省（3.03%）、辽宁省（3.03%）、云南省（3.03%）、湖北省（3.03%）、重庆市（3.03%）。</w:t>
      </w:r>
    </w:p>
    <w:p w14:paraId="738B3F14">
      <w:pPr>
        <w:pStyle w:val="11"/>
        <w:keepNext w:val="0"/>
        <w:keepLines w:val="0"/>
        <w:widowControl/>
        <w:suppressLineNumbers w:val="0"/>
        <w:spacing w:before="120" w:beforeAutospacing="0" w:after="0" w:afterAutospacing="0" w:line="360" w:lineRule="auto"/>
        <w:ind w:left="0" w:right="0"/>
        <w:jc w:val="center"/>
        <w:rPr>
          <w:rFonts w:hint="eastAsia" w:ascii="等线" w:hAnsi="等线" w:eastAsia="等线" w:cs="等线"/>
          <w:sz w:val="24"/>
          <w:szCs w:val="24"/>
          <w:lang w:eastAsia="zh-CN"/>
        </w:rPr>
      </w:pPr>
      <w:r>
        <w:rPr>
          <w:rFonts w:hint="eastAsia" w:ascii="等线" w:hAnsi="等线" w:eastAsia="等线" w:cs="等线"/>
          <w:sz w:val="24"/>
          <w:szCs w:val="24"/>
          <w:lang w:eastAsia="zh-CN"/>
        </w:rPr>
        <w:drawing>
          <wp:inline distT="0" distB="0" distL="114300" distR="114300">
            <wp:extent cx="5271135" cy="3580765"/>
            <wp:effectExtent l="0" t="0" r="5715" b="635"/>
            <wp:docPr id="35" name="图片 16" descr="62890d915162033c2f69c95757d6f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62890d915162033c2f69c95757d6fd10"/>
                    <pic:cNvPicPr>
                      <a:picLocks noChangeAspect="1"/>
                    </pic:cNvPicPr>
                  </pic:nvPicPr>
                  <pic:blipFill>
                    <a:blip r:embed="rId23"/>
                    <a:stretch>
                      <a:fillRect/>
                    </a:stretch>
                  </pic:blipFill>
                  <pic:spPr>
                    <a:xfrm>
                      <a:off x="0" y="0"/>
                      <a:ext cx="5271135" cy="3580765"/>
                    </a:xfrm>
                    <a:prstGeom prst="rect">
                      <a:avLst/>
                    </a:prstGeom>
                  </pic:spPr>
                </pic:pic>
              </a:graphicData>
            </a:graphic>
          </wp:inline>
        </w:drawing>
      </w:r>
    </w:p>
    <w:p w14:paraId="0FCBFEA1">
      <w:pPr>
        <w:pStyle w:val="11"/>
        <w:keepNext w:val="0"/>
        <w:keepLines w:val="0"/>
        <w:widowControl/>
        <w:suppressLineNumbers w:val="0"/>
        <w:spacing w:before="120" w:beforeAutospacing="0" w:after="0" w:afterAutospacing="0" w:line="360" w:lineRule="auto"/>
        <w:ind w:left="0" w:right="0" w:firstLine="420"/>
        <w:jc w:val="both"/>
        <w:rPr>
          <w:rFonts w:hint="eastAsia" w:ascii="等线" w:hAnsi="等线" w:eastAsia="等线" w:cs="等线"/>
          <w:sz w:val="24"/>
          <w:szCs w:val="24"/>
        </w:rPr>
      </w:pPr>
      <w:r>
        <w:rPr>
          <w:rFonts w:hint="eastAsia" w:ascii="宋体" w:hAnsi="宋体" w:eastAsia="宋体" w:cs="宋体"/>
          <w:b w:val="0"/>
          <w:bCs w:val="0"/>
          <w:i w:val="0"/>
          <w:iCs w:val="0"/>
          <w:caps w:val="0"/>
          <w:color w:val="000000"/>
          <w:spacing w:val="0"/>
          <w:sz w:val="24"/>
          <w:szCs w:val="24"/>
          <w:vertAlign w:val="baseline"/>
          <w:lang w:eastAsia="zh-CN"/>
        </w:rPr>
        <w:t>8月</w:t>
      </w:r>
      <w:r>
        <w:rPr>
          <w:rFonts w:hint="eastAsia" w:ascii="宋体" w:hAnsi="宋体" w:eastAsia="宋体" w:cs="宋体"/>
          <w:b w:val="0"/>
          <w:bCs w:val="0"/>
          <w:i w:val="0"/>
          <w:iCs w:val="0"/>
          <w:caps w:val="0"/>
          <w:color w:val="000000"/>
          <w:spacing w:val="0"/>
          <w:sz w:val="24"/>
          <w:szCs w:val="24"/>
          <w:vertAlign w:val="baseline"/>
        </w:rPr>
        <w:t>，投诉淘宝平台的</w:t>
      </w:r>
      <w:r>
        <w:rPr>
          <w:rFonts w:hint="eastAsia" w:ascii="宋体" w:hAnsi="宋体" w:eastAsia="宋体" w:cs="宋体"/>
          <w:b/>
          <w:bCs/>
          <w:i w:val="0"/>
          <w:iCs w:val="0"/>
          <w:caps w:val="0"/>
          <w:color w:val="000000"/>
          <w:spacing w:val="0"/>
          <w:sz w:val="24"/>
          <w:szCs w:val="24"/>
          <w:vertAlign w:val="baseline"/>
        </w:rPr>
        <w:t>商家经营类目TOP5</w:t>
      </w:r>
      <w:r>
        <w:rPr>
          <w:rFonts w:hint="eastAsia" w:ascii="宋体" w:hAnsi="宋体" w:eastAsia="宋体" w:cs="宋体"/>
          <w:b w:val="0"/>
          <w:bCs w:val="0"/>
          <w:i w:val="0"/>
          <w:iCs w:val="0"/>
          <w:caps w:val="0"/>
          <w:color w:val="000000"/>
          <w:spacing w:val="0"/>
          <w:sz w:val="24"/>
          <w:szCs w:val="24"/>
          <w:vertAlign w:val="baseline"/>
        </w:rPr>
        <w:t>依次为服装服饰（12.</w:t>
      </w:r>
      <w:r>
        <w:rPr>
          <w:rFonts w:hint="eastAsia" w:ascii="宋体" w:hAnsi="宋体" w:eastAsia="宋体" w:cs="宋体"/>
          <w:b w:val="0"/>
          <w:bCs w:val="0"/>
          <w:i w:val="0"/>
          <w:iCs w:val="0"/>
          <w:caps w:val="0"/>
          <w:color w:val="000000"/>
          <w:spacing w:val="0"/>
          <w:sz w:val="24"/>
          <w:szCs w:val="24"/>
          <w:vertAlign w:val="baseline"/>
          <w:lang w:val="en-US" w:eastAsia="zh-CN"/>
        </w:rPr>
        <w:t>12</w:t>
      </w:r>
      <w:r>
        <w:rPr>
          <w:rFonts w:hint="eastAsia" w:ascii="宋体" w:hAnsi="宋体" w:eastAsia="宋体" w:cs="宋体"/>
          <w:b w:val="0"/>
          <w:bCs w:val="0"/>
          <w:i w:val="0"/>
          <w:iCs w:val="0"/>
          <w:caps w:val="0"/>
          <w:color w:val="000000"/>
          <w:spacing w:val="0"/>
          <w:sz w:val="24"/>
          <w:szCs w:val="24"/>
          <w:vertAlign w:val="baseline"/>
        </w:rPr>
        <w:t>%）、3C数码（</w:t>
      </w:r>
      <w:r>
        <w:rPr>
          <w:rFonts w:hint="eastAsia" w:ascii="宋体" w:hAnsi="宋体" w:eastAsia="宋体" w:cs="宋体"/>
          <w:b w:val="0"/>
          <w:bCs w:val="0"/>
          <w:i w:val="0"/>
          <w:iCs w:val="0"/>
          <w:caps w:val="0"/>
          <w:color w:val="000000"/>
          <w:spacing w:val="0"/>
          <w:sz w:val="24"/>
          <w:szCs w:val="24"/>
          <w:vertAlign w:val="baseline"/>
          <w:lang w:val="en-US" w:eastAsia="zh-CN"/>
        </w:rPr>
        <w:t>9.09</w:t>
      </w:r>
      <w:r>
        <w:rPr>
          <w:rFonts w:hint="eastAsia" w:ascii="宋体" w:hAnsi="宋体" w:eastAsia="宋体" w:cs="宋体"/>
          <w:b w:val="0"/>
          <w:bCs w:val="0"/>
          <w:i w:val="0"/>
          <w:iCs w:val="0"/>
          <w:caps w:val="0"/>
          <w:color w:val="000000"/>
          <w:spacing w:val="0"/>
          <w:sz w:val="24"/>
          <w:szCs w:val="24"/>
          <w:vertAlign w:val="baseline"/>
        </w:rPr>
        <w:t>%）、家电（</w:t>
      </w:r>
      <w:r>
        <w:rPr>
          <w:rFonts w:hint="eastAsia" w:ascii="宋体" w:hAnsi="宋体" w:eastAsia="宋体" w:cs="宋体"/>
          <w:b w:val="0"/>
          <w:bCs w:val="0"/>
          <w:i w:val="0"/>
          <w:iCs w:val="0"/>
          <w:caps w:val="0"/>
          <w:color w:val="000000"/>
          <w:spacing w:val="0"/>
          <w:sz w:val="24"/>
          <w:szCs w:val="24"/>
          <w:vertAlign w:val="baseline"/>
          <w:lang w:val="en-US" w:eastAsia="zh-CN"/>
        </w:rPr>
        <w:t>6.06</w:t>
      </w:r>
      <w:r>
        <w:rPr>
          <w:rFonts w:hint="eastAsia" w:ascii="宋体" w:hAnsi="宋体" w:eastAsia="宋体" w:cs="宋体"/>
          <w:b w:val="0"/>
          <w:bCs w:val="0"/>
          <w:i w:val="0"/>
          <w:iCs w:val="0"/>
          <w:caps w:val="0"/>
          <w:color w:val="000000"/>
          <w:spacing w:val="0"/>
          <w:sz w:val="24"/>
          <w:szCs w:val="24"/>
          <w:vertAlign w:val="baseline"/>
        </w:rPr>
        <w:t>%）、</w:t>
      </w:r>
      <w:r>
        <w:rPr>
          <w:rFonts w:hint="eastAsia" w:ascii="宋体" w:hAnsi="宋体" w:eastAsia="宋体" w:cs="宋体"/>
          <w:b w:val="0"/>
          <w:bCs w:val="0"/>
          <w:i w:val="0"/>
          <w:iCs w:val="0"/>
          <w:caps w:val="0"/>
          <w:color w:val="000000"/>
          <w:spacing w:val="0"/>
          <w:sz w:val="24"/>
          <w:szCs w:val="24"/>
          <w:vertAlign w:val="baseline"/>
          <w:lang w:val="en-US" w:eastAsia="zh-CN"/>
        </w:rPr>
        <w:t>运动用品（4.54%）、美妆（3.03%）</w:t>
      </w:r>
      <w:r>
        <w:rPr>
          <w:rFonts w:hint="eastAsia" w:ascii="宋体" w:hAnsi="宋体" w:eastAsia="宋体" w:cs="宋体"/>
          <w:b w:val="0"/>
          <w:bCs w:val="0"/>
          <w:i w:val="0"/>
          <w:iCs w:val="0"/>
          <w:caps w:val="0"/>
          <w:color w:val="000000"/>
          <w:spacing w:val="0"/>
          <w:sz w:val="24"/>
          <w:szCs w:val="24"/>
          <w:vertAlign w:val="baseline"/>
        </w:rPr>
        <w:t>。</w:t>
      </w:r>
    </w:p>
    <w:p w14:paraId="6D814BBE">
      <w:pPr>
        <w:pStyle w:val="11"/>
        <w:keepNext w:val="0"/>
        <w:keepLines w:val="0"/>
        <w:widowControl/>
        <w:suppressLineNumbers w:val="0"/>
        <w:spacing w:before="0" w:beforeAutospacing="0" w:after="0" w:afterAutospacing="0" w:line="360" w:lineRule="auto"/>
        <w:ind w:left="0" w:right="0"/>
        <w:jc w:val="center"/>
        <w:rPr>
          <w:rFonts w:hint="eastAsia" w:ascii="等线" w:hAnsi="等线" w:eastAsia="等线" w:cs="等线"/>
          <w:sz w:val="24"/>
          <w:szCs w:val="24"/>
          <w:lang w:eastAsia="zh-CN"/>
        </w:rPr>
      </w:pPr>
      <w:r>
        <w:rPr>
          <w:rFonts w:hint="eastAsia" w:ascii="等线" w:hAnsi="等线" w:eastAsia="等线" w:cs="等线"/>
          <w:sz w:val="24"/>
          <w:szCs w:val="24"/>
          <w:lang w:eastAsia="zh-CN"/>
        </w:rPr>
        <w:drawing>
          <wp:inline distT="0" distB="0" distL="114300" distR="114300">
            <wp:extent cx="5269230" cy="3576955"/>
            <wp:effectExtent l="0" t="0" r="7620" b="4445"/>
            <wp:docPr id="38" name="图片 23" descr="0aa71a5b1c3f37131df3c00ec7fde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descr="0aa71a5b1c3f37131df3c00ec7fdefa8"/>
                    <pic:cNvPicPr>
                      <a:picLocks noChangeAspect="1"/>
                    </pic:cNvPicPr>
                  </pic:nvPicPr>
                  <pic:blipFill>
                    <a:blip r:embed="rId24"/>
                    <a:stretch>
                      <a:fillRect/>
                    </a:stretch>
                  </pic:blipFill>
                  <pic:spPr>
                    <a:xfrm>
                      <a:off x="0" y="0"/>
                      <a:ext cx="5269230" cy="3576955"/>
                    </a:xfrm>
                    <a:prstGeom prst="rect">
                      <a:avLst/>
                    </a:prstGeom>
                  </pic:spPr>
                </pic:pic>
              </a:graphicData>
            </a:graphic>
          </wp:inline>
        </w:drawing>
      </w:r>
    </w:p>
    <w:p w14:paraId="6A67874A">
      <w:pPr>
        <w:pStyle w:val="3"/>
        <w:keepNext w:val="0"/>
        <w:keepLines w:val="0"/>
        <w:widowControl/>
        <w:suppressLineNumbers w:val="0"/>
        <w:spacing w:before="260" w:beforeAutospacing="0" w:after="260" w:afterAutospacing="0" w:line="360" w:lineRule="auto"/>
        <w:ind w:left="0" w:right="0"/>
        <w:jc w:val="both"/>
      </w:pPr>
      <w:r>
        <w:rPr>
          <w:rFonts w:hint="eastAsia" w:ascii="宋体" w:hAnsi="宋体" w:eastAsia="宋体" w:cs="宋体"/>
          <w:b/>
          <w:bCs/>
          <w:i w:val="0"/>
          <w:iCs w:val="0"/>
          <w:caps w:val="0"/>
          <w:color w:val="000000"/>
          <w:spacing w:val="0"/>
          <w:sz w:val="28"/>
          <w:szCs w:val="28"/>
          <w:vertAlign w:val="baseline"/>
        </w:rPr>
        <w:t>（三）快手电商</w:t>
      </w:r>
    </w:p>
    <w:p w14:paraId="3655FA2F">
      <w:pPr>
        <w:pStyle w:val="11"/>
        <w:keepNext w:val="0"/>
        <w:keepLines w:val="0"/>
        <w:widowControl/>
        <w:suppressLineNumbers w:val="0"/>
        <w:spacing w:before="120" w:beforeAutospacing="0" w:after="0" w:afterAutospacing="0" w:line="360" w:lineRule="auto"/>
        <w:ind w:left="0" w:right="0" w:firstLine="420"/>
        <w:jc w:val="both"/>
        <w:rPr>
          <w:rFonts w:hint="eastAsia" w:ascii="等线" w:hAnsi="等线" w:eastAsia="等线" w:cs="等线"/>
          <w:sz w:val="24"/>
          <w:szCs w:val="24"/>
        </w:rPr>
      </w:pPr>
      <w:r>
        <w:rPr>
          <w:rFonts w:hint="eastAsia" w:ascii="宋体" w:hAnsi="宋体" w:eastAsia="宋体" w:cs="宋体"/>
          <w:b w:val="0"/>
          <w:bCs w:val="0"/>
          <w:i w:val="0"/>
          <w:iCs w:val="0"/>
          <w:caps w:val="0"/>
          <w:color w:val="000000"/>
          <w:spacing w:val="0"/>
          <w:sz w:val="24"/>
          <w:szCs w:val="24"/>
          <w:vertAlign w:val="baseline"/>
        </w:rPr>
        <w:t>据“电诉宝”显示，</w:t>
      </w:r>
      <w:r>
        <w:rPr>
          <w:rFonts w:hint="eastAsia" w:ascii="宋体" w:hAnsi="宋体" w:eastAsia="宋体" w:cs="宋体"/>
          <w:b w:val="0"/>
          <w:bCs w:val="0"/>
          <w:i w:val="0"/>
          <w:iCs w:val="0"/>
          <w:caps w:val="0"/>
          <w:color w:val="000000"/>
          <w:spacing w:val="0"/>
          <w:sz w:val="24"/>
          <w:szCs w:val="24"/>
          <w:vertAlign w:val="baseline"/>
          <w:lang w:eastAsia="zh-CN"/>
        </w:rPr>
        <w:t>8月</w:t>
      </w:r>
      <w:r>
        <w:rPr>
          <w:rFonts w:hint="eastAsia" w:ascii="宋体" w:hAnsi="宋体" w:eastAsia="宋体" w:cs="宋体"/>
          <w:b w:val="0"/>
          <w:bCs w:val="0"/>
          <w:i w:val="0"/>
          <w:iCs w:val="0"/>
          <w:caps w:val="0"/>
          <w:color w:val="000000"/>
          <w:spacing w:val="0"/>
          <w:sz w:val="24"/>
          <w:szCs w:val="24"/>
          <w:vertAlign w:val="baseline"/>
        </w:rPr>
        <w:t>快手电商平台涉及的数百份商家投诉，</w:t>
      </w:r>
      <w:r>
        <w:rPr>
          <w:rFonts w:hint="eastAsia" w:ascii="宋体" w:hAnsi="宋体" w:eastAsia="宋体" w:cs="宋体"/>
          <w:b/>
          <w:bCs/>
          <w:i w:val="0"/>
          <w:iCs w:val="0"/>
          <w:caps w:val="0"/>
          <w:color w:val="000000"/>
          <w:spacing w:val="0"/>
          <w:sz w:val="24"/>
          <w:szCs w:val="24"/>
          <w:vertAlign w:val="baseline"/>
        </w:rPr>
        <w:t>问题类型</w:t>
      </w:r>
      <w:r>
        <w:rPr>
          <w:rFonts w:hint="eastAsia" w:ascii="宋体" w:hAnsi="宋体" w:eastAsia="宋体" w:cs="宋体"/>
          <w:b w:val="0"/>
          <w:bCs w:val="0"/>
          <w:i w:val="0"/>
          <w:iCs w:val="0"/>
          <w:caps w:val="0"/>
          <w:color w:val="000000"/>
          <w:spacing w:val="0"/>
          <w:sz w:val="24"/>
          <w:szCs w:val="24"/>
          <w:vertAlign w:val="baseline"/>
        </w:rPr>
        <w:t>主要集中在：任意罚款（</w:t>
      </w:r>
      <w:r>
        <w:rPr>
          <w:rFonts w:hint="eastAsia" w:ascii="宋体" w:hAnsi="宋体" w:eastAsia="宋体" w:cs="宋体"/>
          <w:b w:val="0"/>
          <w:bCs w:val="0"/>
          <w:i w:val="0"/>
          <w:iCs w:val="0"/>
          <w:caps w:val="0"/>
          <w:color w:val="000000"/>
          <w:spacing w:val="0"/>
          <w:sz w:val="24"/>
          <w:szCs w:val="24"/>
          <w:vertAlign w:val="baseline"/>
          <w:lang w:val="en-US" w:eastAsia="zh-CN"/>
        </w:rPr>
        <w:t>83.33</w:t>
      </w:r>
      <w:r>
        <w:rPr>
          <w:rFonts w:hint="eastAsia" w:ascii="宋体" w:hAnsi="宋体" w:eastAsia="宋体" w:cs="宋体"/>
          <w:b w:val="0"/>
          <w:bCs w:val="0"/>
          <w:i w:val="0"/>
          <w:iCs w:val="0"/>
          <w:caps w:val="0"/>
          <w:color w:val="000000"/>
          <w:spacing w:val="0"/>
          <w:sz w:val="24"/>
          <w:szCs w:val="24"/>
          <w:vertAlign w:val="baseline"/>
        </w:rPr>
        <w:t>%）、任意仅退款（</w:t>
      </w:r>
      <w:r>
        <w:rPr>
          <w:rFonts w:hint="eastAsia" w:ascii="宋体" w:hAnsi="宋体" w:eastAsia="宋体" w:cs="宋体"/>
          <w:b w:val="0"/>
          <w:bCs w:val="0"/>
          <w:i w:val="0"/>
          <w:iCs w:val="0"/>
          <w:caps w:val="0"/>
          <w:color w:val="000000"/>
          <w:spacing w:val="0"/>
          <w:sz w:val="24"/>
          <w:szCs w:val="24"/>
          <w:vertAlign w:val="baseline"/>
          <w:lang w:val="en-US" w:eastAsia="zh-CN"/>
        </w:rPr>
        <w:t>16.67</w:t>
      </w:r>
      <w:r>
        <w:rPr>
          <w:rFonts w:hint="eastAsia" w:ascii="宋体" w:hAnsi="宋体" w:eastAsia="宋体" w:cs="宋体"/>
          <w:b w:val="0"/>
          <w:bCs w:val="0"/>
          <w:i w:val="0"/>
          <w:iCs w:val="0"/>
          <w:caps w:val="0"/>
          <w:color w:val="000000"/>
          <w:spacing w:val="0"/>
          <w:sz w:val="24"/>
          <w:szCs w:val="24"/>
          <w:vertAlign w:val="baseline"/>
        </w:rPr>
        <w:t>%）。</w:t>
      </w:r>
    </w:p>
    <w:p w14:paraId="555D63A0">
      <w:pPr>
        <w:pStyle w:val="11"/>
        <w:keepNext w:val="0"/>
        <w:keepLines w:val="0"/>
        <w:widowControl/>
        <w:suppressLineNumbers w:val="0"/>
        <w:spacing w:before="120" w:beforeAutospacing="0" w:after="0" w:afterAutospacing="0" w:line="360" w:lineRule="auto"/>
        <w:ind w:left="0" w:right="0"/>
        <w:jc w:val="both"/>
        <w:rPr>
          <w:rFonts w:hint="eastAsia" w:ascii="等线" w:hAnsi="等线" w:eastAsia="等线" w:cs="等线"/>
          <w:sz w:val="24"/>
          <w:szCs w:val="24"/>
          <w:lang w:eastAsia="zh-CN"/>
        </w:rPr>
      </w:pPr>
      <w:r>
        <w:rPr>
          <w:rFonts w:hint="eastAsia" w:ascii="等线" w:hAnsi="等线" w:eastAsia="等线" w:cs="等线"/>
          <w:sz w:val="24"/>
          <w:szCs w:val="24"/>
          <w:lang w:eastAsia="zh-CN"/>
        </w:rPr>
        <w:drawing>
          <wp:inline distT="0" distB="0" distL="114300" distR="114300">
            <wp:extent cx="5269230" cy="3576955"/>
            <wp:effectExtent l="0" t="0" r="7620" b="4445"/>
            <wp:docPr id="41" name="图片 17" descr="2a0098fda95ca6a8de05279f599c1c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descr="2a0098fda95ca6a8de05279f599c1cf3"/>
                    <pic:cNvPicPr>
                      <a:picLocks noChangeAspect="1"/>
                    </pic:cNvPicPr>
                  </pic:nvPicPr>
                  <pic:blipFill>
                    <a:blip r:embed="rId25"/>
                    <a:stretch>
                      <a:fillRect/>
                    </a:stretch>
                  </pic:blipFill>
                  <pic:spPr>
                    <a:xfrm>
                      <a:off x="0" y="0"/>
                      <a:ext cx="5269230" cy="3576955"/>
                    </a:xfrm>
                    <a:prstGeom prst="rect">
                      <a:avLst/>
                    </a:prstGeom>
                  </pic:spPr>
                </pic:pic>
              </a:graphicData>
            </a:graphic>
          </wp:inline>
        </w:drawing>
      </w:r>
    </w:p>
    <w:p w14:paraId="0CFE7F7E">
      <w:pPr>
        <w:pStyle w:val="11"/>
        <w:keepNext w:val="0"/>
        <w:keepLines w:val="0"/>
        <w:widowControl/>
        <w:suppressLineNumbers w:val="0"/>
        <w:spacing w:before="120" w:beforeAutospacing="0" w:after="0" w:afterAutospacing="0" w:line="360" w:lineRule="auto"/>
        <w:ind w:left="0" w:right="0" w:firstLine="420"/>
        <w:jc w:val="both"/>
        <w:rPr>
          <w:rFonts w:hint="default" w:ascii="等线" w:hAnsi="等线" w:eastAsia="宋体" w:cs="等线"/>
          <w:sz w:val="24"/>
          <w:szCs w:val="24"/>
          <w:lang w:val="en-US" w:eastAsia="zh-CN"/>
        </w:rPr>
      </w:pPr>
      <w:r>
        <w:rPr>
          <w:rFonts w:hint="eastAsia" w:ascii="宋体" w:hAnsi="宋体" w:eastAsia="宋体" w:cs="宋体"/>
          <w:b w:val="0"/>
          <w:bCs w:val="0"/>
          <w:i w:val="0"/>
          <w:iCs w:val="0"/>
          <w:caps w:val="0"/>
          <w:color w:val="000000"/>
          <w:spacing w:val="0"/>
          <w:sz w:val="24"/>
          <w:szCs w:val="24"/>
          <w:vertAlign w:val="baseline"/>
          <w:lang w:eastAsia="zh-CN"/>
        </w:rPr>
        <w:t>8月</w:t>
      </w:r>
      <w:r>
        <w:rPr>
          <w:rFonts w:hint="eastAsia" w:ascii="宋体" w:hAnsi="宋体" w:eastAsia="宋体" w:cs="宋体"/>
          <w:b w:val="0"/>
          <w:bCs w:val="0"/>
          <w:i w:val="0"/>
          <w:iCs w:val="0"/>
          <w:caps w:val="0"/>
          <w:color w:val="000000"/>
          <w:spacing w:val="0"/>
          <w:sz w:val="24"/>
          <w:szCs w:val="24"/>
          <w:vertAlign w:val="baseline"/>
        </w:rPr>
        <w:t>，投诉快手电商平台的</w:t>
      </w:r>
      <w:r>
        <w:rPr>
          <w:rFonts w:hint="eastAsia" w:ascii="宋体" w:hAnsi="宋体" w:eastAsia="宋体" w:cs="宋体"/>
          <w:b/>
          <w:bCs/>
          <w:i w:val="0"/>
          <w:iCs w:val="0"/>
          <w:caps w:val="0"/>
          <w:color w:val="000000"/>
          <w:spacing w:val="0"/>
          <w:sz w:val="24"/>
          <w:szCs w:val="24"/>
          <w:vertAlign w:val="baseline"/>
        </w:rPr>
        <w:t>商家注册地区TOP</w:t>
      </w:r>
      <w:r>
        <w:rPr>
          <w:rFonts w:hint="eastAsia" w:ascii="宋体" w:hAnsi="宋体" w:eastAsia="宋体" w:cs="宋体"/>
          <w:b/>
          <w:bCs/>
          <w:i w:val="0"/>
          <w:iCs w:val="0"/>
          <w:caps w:val="0"/>
          <w:color w:val="000000"/>
          <w:spacing w:val="0"/>
          <w:sz w:val="24"/>
          <w:szCs w:val="24"/>
          <w:vertAlign w:val="baseline"/>
          <w:lang w:val="en-US" w:eastAsia="zh-CN"/>
        </w:rPr>
        <w:t>4</w:t>
      </w:r>
      <w:r>
        <w:rPr>
          <w:rFonts w:hint="eastAsia" w:ascii="宋体" w:hAnsi="宋体" w:eastAsia="宋体" w:cs="宋体"/>
          <w:b w:val="0"/>
          <w:bCs w:val="0"/>
          <w:i w:val="0"/>
          <w:iCs w:val="0"/>
          <w:caps w:val="0"/>
          <w:color w:val="000000"/>
          <w:spacing w:val="0"/>
          <w:sz w:val="24"/>
          <w:szCs w:val="24"/>
          <w:vertAlign w:val="baseline"/>
        </w:rPr>
        <w:t>依次为</w:t>
      </w:r>
      <w:r>
        <w:rPr>
          <w:rFonts w:hint="eastAsia" w:ascii="宋体" w:hAnsi="宋体" w:eastAsia="宋体" w:cs="宋体"/>
          <w:b w:val="0"/>
          <w:bCs w:val="0"/>
          <w:i w:val="0"/>
          <w:iCs w:val="0"/>
          <w:caps w:val="0"/>
          <w:color w:val="000000"/>
          <w:spacing w:val="0"/>
          <w:sz w:val="24"/>
          <w:szCs w:val="24"/>
          <w:vertAlign w:val="baseline"/>
          <w:lang w:val="en-US" w:eastAsia="zh-CN"/>
        </w:rPr>
        <w:t>江苏省（16.67%）、广东省（16.67%）、安徽省（16.67%）、浙江省（16.67%）。</w:t>
      </w:r>
    </w:p>
    <w:p w14:paraId="426235A2">
      <w:pPr>
        <w:pStyle w:val="11"/>
        <w:keepNext w:val="0"/>
        <w:keepLines w:val="0"/>
        <w:widowControl/>
        <w:suppressLineNumbers w:val="0"/>
        <w:spacing w:before="120" w:beforeAutospacing="0" w:after="0" w:afterAutospacing="0" w:line="360" w:lineRule="auto"/>
        <w:ind w:left="0" w:right="0"/>
        <w:jc w:val="both"/>
        <w:rPr>
          <w:rFonts w:hint="eastAsia" w:ascii="等线" w:hAnsi="等线" w:eastAsia="等线" w:cs="等线"/>
          <w:sz w:val="24"/>
          <w:szCs w:val="24"/>
          <w:lang w:eastAsia="zh-CN"/>
        </w:rPr>
      </w:pPr>
      <w:r>
        <w:rPr>
          <w:rFonts w:hint="eastAsia" w:ascii="等线" w:hAnsi="等线" w:eastAsia="等线" w:cs="等线"/>
          <w:sz w:val="24"/>
          <w:szCs w:val="24"/>
          <w:lang w:eastAsia="zh-CN"/>
        </w:rPr>
        <w:drawing>
          <wp:inline distT="0" distB="0" distL="114300" distR="114300">
            <wp:extent cx="5272405" cy="3584575"/>
            <wp:effectExtent l="0" t="0" r="4445" b="15875"/>
            <wp:docPr id="44" name="图片 18" descr="eab2975f665efce3698e17701125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descr="eab2975f665efce3698e177011259087"/>
                    <pic:cNvPicPr>
                      <a:picLocks noChangeAspect="1"/>
                    </pic:cNvPicPr>
                  </pic:nvPicPr>
                  <pic:blipFill>
                    <a:blip r:embed="rId26"/>
                    <a:stretch>
                      <a:fillRect/>
                    </a:stretch>
                  </pic:blipFill>
                  <pic:spPr>
                    <a:xfrm>
                      <a:off x="0" y="0"/>
                      <a:ext cx="5272405" cy="3584575"/>
                    </a:xfrm>
                    <a:prstGeom prst="rect">
                      <a:avLst/>
                    </a:prstGeom>
                  </pic:spPr>
                </pic:pic>
              </a:graphicData>
            </a:graphic>
          </wp:inline>
        </w:drawing>
      </w:r>
    </w:p>
    <w:p w14:paraId="78BC1C70">
      <w:pPr>
        <w:pStyle w:val="11"/>
        <w:keepNext w:val="0"/>
        <w:keepLines w:val="0"/>
        <w:widowControl/>
        <w:suppressLineNumbers w:val="0"/>
        <w:spacing w:before="120" w:beforeAutospacing="0" w:after="0" w:afterAutospacing="0" w:line="360" w:lineRule="auto"/>
        <w:ind w:left="0" w:right="0" w:firstLine="420"/>
        <w:jc w:val="both"/>
        <w:rPr>
          <w:rFonts w:hint="eastAsia" w:ascii="等线" w:hAnsi="等线" w:eastAsia="等线" w:cs="等线"/>
          <w:sz w:val="24"/>
          <w:szCs w:val="24"/>
        </w:rPr>
      </w:pPr>
      <w:r>
        <w:rPr>
          <w:rFonts w:hint="eastAsia" w:ascii="宋体" w:hAnsi="宋体" w:eastAsia="宋体" w:cs="宋体"/>
          <w:b w:val="0"/>
          <w:bCs w:val="0"/>
          <w:i w:val="0"/>
          <w:iCs w:val="0"/>
          <w:caps w:val="0"/>
          <w:color w:val="000000"/>
          <w:spacing w:val="0"/>
          <w:sz w:val="24"/>
          <w:szCs w:val="24"/>
          <w:vertAlign w:val="baseline"/>
          <w:lang w:eastAsia="zh-CN"/>
        </w:rPr>
        <w:t>8月</w:t>
      </w:r>
      <w:r>
        <w:rPr>
          <w:rFonts w:hint="eastAsia" w:ascii="宋体" w:hAnsi="宋体" w:eastAsia="宋体" w:cs="宋体"/>
          <w:b w:val="0"/>
          <w:bCs w:val="0"/>
          <w:i w:val="0"/>
          <w:iCs w:val="0"/>
          <w:caps w:val="0"/>
          <w:color w:val="000000"/>
          <w:spacing w:val="0"/>
          <w:sz w:val="24"/>
          <w:szCs w:val="24"/>
          <w:vertAlign w:val="baseline"/>
        </w:rPr>
        <w:t>，投诉快手电商平台的</w:t>
      </w:r>
      <w:r>
        <w:rPr>
          <w:rFonts w:hint="eastAsia" w:ascii="宋体" w:hAnsi="宋体" w:eastAsia="宋体" w:cs="宋体"/>
          <w:b/>
          <w:bCs/>
          <w:i w:val="0"/>
          <w:iCs w:val="0"/>
          <w:caps w:val="0"/>
          <w:color w:val="000000"/>
          <w:spacing w:val="0"/>
          <w:sz w:val="24"/>
          <w:szCs w:val="24"/>
          <w:vertAlign w:val="baseline"/>
        </w:rPr>
        <w:t>商家经营类目TOP</w:t>
      </w:r>
      <w:r>
        <w:rPr>
          <w:rFonts w:hint="eastAsia" w:ascii="宋体" w:hAnsi="宋体" w:eastAsia="宋体" w:cs="宋体"/>
          <w:b/>
          <w:bCs/>
          <w:i w:val="0"/>
          <w:iCs w:val="0"/>
          <w:caps w:val="0"/>
          <w:color w:val="000000"/>
          <w:spacing w:val="0"/>
          <w:sz w:val="24"/>
          <w:szCs w:val="24"/>
          <w:vertAlign w:val="baseline"/>
          <w:lang w:val="en-US" w:eastAsia="zh-CN"/>
        </w:rPr>
        <w:t>3</w:t>
      </w:r>
      <w:r>
        <w:rPr>
          <w:rFonts w:hint="eastAsia" w:ascii="宋体" w:hAnsi="宋体" w:eastAsia="宋体" w:cs="宋体"/>
          <w:b w:val="0"/>
          <w:bCs w:val="0"/>
          <w:i w:val="0"/>
          <w:iCs w:val="0"/>
          <w:caps w:val="0"/>
          <w:color w:val="000000"/>
          <w:spacing w:val="0"/>
          <w:sz w:val="24"/>
          <w:szCs w:val="24"/>
          <w:vertAlign w:val="baseline"/>
        </w:rPr>
        <w:t>依次为3C数码（</w:t>
      </w:r>
      <w:r>
        <w:rPr>
          <w:rFonts w:hint="eastAsia" w:ascii="宋体" w:hAnsi="宋体" w:eastAsia="宋体" w:cs="宋体"/>
          <w:b w:val="0"/>
          <w:bCs w:val="0"/>
          <w:i w:val="0"/>
          <w:iCs w:val="0"/>
          <w:caps w:val="0"/>
          <w:color w:val="000000"/>
          <w:spacing w:val="0"/>
          <w:sz w:val="24"/>
          <w:szCs w:val="24"/>
          <w:vertAlign w:val="baseline"/>
          <w:lang w:val="en-US" w:eastAsia="zh-CN"/>
        </w:rPr>
        <w:t>16.67%</w:t>
      </w:r>
      <w:r>
        <w:rPr>
          <w:rFonts w:hint="eastAsia" w:ascii="宋体" w:hAnsi="宋体" w:eastAsia="宋体" w:cs="宋体"/>
          <w:b w:val="0"/>
          <w:bCs w:val="0"/>
          <w:i w:val="0"/>
          <w:iCs w:val="0"/>
          <w:caps w:val="0"/>
          <w:color w:val="000000"/>
          <w:spacing w:val="0"/>
          <w:sz w:val="24"/>
          <w:szCs w:val="24"/>
          <w:vertAlign w:val="baseline"/>
        </w:rPr>
        <w:t>）、服装服饰（</w:t>
      </w:r>
      <w:r>
        <w:rPr>
          <w:rFonts w:hint="eastAsia" w:ascii="宋体" w:hAnsi="宋体" w:eastAsia="宋体" w:cs="宋体"/>
          <w:b w:val="0"/>
          <w:bCs w:val="0"/>
          <w:i w:val="0"/>
          <w:iCs w:val="0"/>
          <w:caps w:val="0"/>
          <w:color w:val="000000"/>
          <w:spacing w:val="0"/>
          <w:sz w:val="24"/>
          <w:szCs w:val="24"/>
          <w:vertAlign w:val="baseline"/>
          <w:lang w:val="en-US" w:eastAsia="zh-CN"/>
        </w:rPr>
        <w:t>16.67%</w:t>
      </w:r>
      <w:r>
        <w:rPr>
          <w:rFonts w:hint="eastAsia" w:ascii="宋体" w:hAnsi="宋体" w:eastAsia="宋体" w:cs="宋体"/>
          <w:b w:val="0"/>
          <w:bCs w:val="0"/>
          <w:i w:val="0"/>
          <w:iCs w:val="0"/>
          <w:caps w:val="0"/>
          <w:color w:val="000000"/>
          <w:spacing w:val="0"/>
          <w:sz w:val="24"/>
          <w:szCs w:val="24"/>
          <w:vertAlign w:val="baseline"/>
        </w:rPr>
        <w:t>）、居家用品（</w:t>
      </w:r>
      <w:r>
        <w:rPr>
          <w:rFonts w:hint="eastAsia" w:ascii="宋体" w:hAnsi="宋体" w:eastAsia="宋体" w:cs="宋体"/>
          <w:b w:val="0"/>
          <w:bCs w:val="0"/>
          <w:i w:val="0"/>
          <w:iCs w:val="0"/>
          <w:caps w:val="0"/>
          <w:color w:val="000000"/>
          <w:spacing w:val="0"/>
          <w:sz w:val="24"/>
          <w:szCs w:val="24"/>
          <w:vertAlign w:val="baseline"/>
          <w:lang w:val="en-US" w:eastAsia="zh-CN"/>
        </w:rPr>
        <w:t>16.67%</w:t>
      </w:r>
      <w:r>
        <w:rPr>
          <w:rFonts w:hint="eastAsia" w:ascii="宋体" w:hAnsi="宋体" w:eastAsia="宋体" w:cs="宋体"/>
          <w:b w:val="0"/>
          <w:bCs w:val="0"/>
          <w:i w:val="0"/>
          <w:iCs w:val="0"/>
          <w:caps w:val="0"/>
          <w:color w:val="000000"/>
          <w:spacing w:val="0"/>
          <w:sz w:val="24"/>
          <w:szCs w:val="24"/>
          <w:vertAlign w:val="baseline"/>
        </w:rPr>
        <w:t>）。</w:t>
      </w:r>
    </w:p>
    <w:p w14:paraId="6BC5F05B">
      <w:pPr>
        <w:pStyle w:val="11"/>
        <w:keepNext w:val="0"/>
        <w:keepLines w:val="0"/>
        <w:widowControl/>
        <w:suppressLineNumbers w:val="0"/>
        <w:spacing w:before="0" w:beforeAutospacing="0" w:after="0" w:afterAutospacing="0" w:line="360" w:lineRule="auto"/>
        <w:ind w:left="0" w:right="0"/>
        <w:jc w:val="both"/>
        <w:rPr>
          <w:rFonts w:hint="eastAsia" w:ascii="等线" w:hAnsi="等线" w:eastAsia="等线" w:cs="等线"/>
          <w:sz w:val="24"/>
          <w:szCs w:val="24"/>
        </w:rPr>
      </w:pPr>
    </w:p>
    <w:p w14:paraId="3975C0D2">
      <w:pPr>
        <w:spacing w:line="360" w:lineRule="auto"/>
      </w:pPr>
      <w:r>
        <w:rPr>
          <w:rFonts w:hint="eastAsia" w:eastAsiaTheme="minorEastAsia"/>
          <w:lang w:eastAsia="zh-CN"/>
        </w:rPr>
        <w:drawing>
          <wp:inline distT="0" distB="0" distL="114300" distR="114300">
            <wp:extent cx="5267960" cy="3583940"/>
            <wp:effectExtent l="0" t="0" r="8890" b="16510"/>
            <wp:docPr id="47" name="图片 19" descr="c2484810388ad33bd4fd9492215e3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descr="c2484810388ad33bd4fd9492215e3b46"/>
                    <pic:cNvPicPr>
                      <a:picLocks noChangeAspect="1"/>
                    </pic:cNvPicPr>
                  </pic:nvPicPr>
                  <pic:blipFill>
                    <a:blip r:embed="rId27"/>
                    <a:stretch>
                      <a:fillRect/>
                    </a:stretch>
                  </pic:blipFill>
                  <pic:spPr>
                    <a:xfrm>
                      <a:off x="0" y="0"/>
                      <a:ext cx="5267960" cy="3583940"/>
                    </a:xfrm>
                    <a:prstGeom prst="rect">
                      <a:avLst/>
                    </a:prstGeom>
                  </pic:spPr>
                </pic:pic>
              </a:graphicData>
            </a:graphic>
          </wp:inline>
        </w:drawing>
      </w:r>
    </w:p>
    <w:p w14:paraId="64B778DF">
      <w:pPr>
        <w:spacing w:before="120" w:beforeLines="50" w:line="360" w:lineRule="auto"/>
      </w:pPr>
    </w:p>
    <w:bookmarkEnd w:id="8"/>
    <w:p w14:paraId="457140C9">
      <w:pPr>
        <w:pStyle w:val="2"/>
        <w:spacing w:line="360" w:lineRule="auto"/>
        <w:rPr>
          <w:rFonts w:ascii="微软雅黑" w:hAnsi="微软雅黑" w:eastAsia="微软雅黑" w:cs="微软雅黑"/>
          <w:sz w:val="32"/>
          <w:szCs w:val="32"/>
        </w:rPr>
      </w:pPr>
      <w:bookmarkStart w:id="9" w:name="_Toc2103"/>
      <w:bookmarkStart w:id="10" w:name="_Toc102659524"/>
      <w:r>
        <w:rPr>
          <w:rFonts w:hint="eastAsia" w:ascii="微软雅黑" w:hAnsi="微软雅黑" w:eastAsia="微软雅黑" w:cs="微软雅黑"/>
          <w:sz w:val="32"/>
          <w:szCs w:val="32"/>
        </w:rPr>
        <w:t>四、</w:t>
      </w:r>
      <w:bookmarkEnd w:id="9"/>
      <w:r>
        <w:rPr>
          <w:rFonts w:hint="eastAsia" w:ascii="微软雅黑" w:hAnsi="微软雅黑" w:eastAsia="微软雅黑" w:cs="微软雅黑"/>
          <w:sz w:val="32"/>
          <w:szCs w:val="32"/>
        </w:rPr>
        <w:t>十大典型案例</w:t>
      </w:r>
      <w:bookmarkEnd w:id="10"/>
    </w:p>
    <w:p w14:paraId="03844D24">
      <w:pPr>
        <w:spacing w:before="120" w:beforeLines="50" w:line="360" w:lineRule="auto"/>
        <w:ind w:firstLine="480" w:firstLineChars="200"/>
        <w:rPr>
          <w:rFonts w:cs="宋体" w:asciiTheme="minorEastAsia" w:hAnsiTheme="minorEastAsia"/>
          <w:color w:val="000000"/>
          <w:sz w:val="24"/>
        </w:rPr>
      </w:pPr>
      <w:bookmarkStart w:id="11" w:name="_Hlk205300209"/>
      <w:bookmarkStart w:id="12" w:name="_Toc102659526"/>
      <w:r>
        <w:rPr>
          <w:rFonts w:cs="宋体" w:asciiTheme="minorEastAsia" w:hAnsiTheme="minorEastAsia"/>
          <w:sz w:val="24"/>
        </w:rPr>
        <w:t>据</w:t>
      </w:r>
      <w:r>
        <w:rPr>
          <w:rFonts w:hint="eastAsia" w:cs="宋体" w:asciiTheme="minorEastAsia" w:hAnsiTheme="minorEastAsia"/>
          <w:sz w:val="24"/>
        </w:rPr>
        <w:t>“</w:t>
      </w:r>
      <w:r>
        <w:rPr>
          <w:rFonts w:cs="宋体" w:asciiTheme="minorEastAsia" w:hAnsiTheme="minorEastAsia"/>
          <w:sz w:val="24"/>
        </w:rPr>
        <w:t>电诉宝</w:t>
      </w:r>
      <w:r>
        <w:rPr>
          <w:rFonts w:hint="eastAsia" w:cs="宋体" w:asciiTheme="minorEastAsia" w:hAnsiTheme="minorEastAsia"/>
          <w:sz w:val="24"/>
        </w:rPr>
        <w:t>”</w:t>
      </w:r>
      <w:r>
        <w:rPr>
          <w:rFonts w:cs="宋体" w:asciiTheme="minorEastAsia" w:hAnsiTheme="minorEastAsia"/>
          <w:sz w:val="24"/>
        </w:rPr>
        <w:t>受理</w:t>
      </w:r>
      <w:r>
        <w:rPr>
          <w:rFonts w:hint="eastAsia" w:cs="宋体" w:asciiTheme="minorEastAsia" w:hAnsiTheme="minorEastAsia"/>
          <w:sz w:val="24"/>
        </w:rPr>
        <w:t>商家</w:t>
      </w:r>
      <w:r>
        <w:rPr>
          <w:rFonts w:cs="宋体" w:asciiTheme="minorEastAsia" w:hAnsiTheme="minorEastAsia"/>
          <w:sz w:val="24"/>
        </w:rPr>
        <w:t>维权案例，我们从中选取</w:t>
      </w:r>
      <w:r>
        <w:rPr>
          <w:rFonts w:hint="eastAsia" w:cs="宋体" w:asciiTheme="minorEastAsia" w:hAnsiTheme="minorEastAsia"/>
          <w:sz w:val="24"/>
        </w:rPr>
        <w:t>十</w:t>
      </w:r>
      <w:r>
        <w:rPr>
          <w:rFonts w:cs="宋体" w:asciiTheme="minorEastAsia" w:hAnsiTheme="minorEastAsia"/>
          <w:sz w:val="24"/>
        </w:rPr>
        <w:t>大典型</w:t>
      </w:r>
      <w:r>
        <w:rPr>
          <w:rFonts w:hint="eastAsia" w:cs="宋体" w:asciiTheme="minorEastAsia" w:hAnsiTheme="minorEastAsia"/>
          <w:sz w:val="24"/>
        </w:rPr>
        <w:t>投诉</w:t>
      </w:r>
      <w:r>
        <w:rPr>
          <w:rFonts w:cs="宋体" w:asciiTheme="minorEastAsia" w:hAnsiTheme="minorEastAsia"/>
          <w:sz w:val="24"/>
        </w:rPr>
        <w:t>案例，涉及</w:t>
      </w:r>
      <w:r>
        <w:rPr>
          <w:rFonts w:hint="eastAsia" w:cs="宋体" w:asciiTheme="minorEastAsia" w:hAnsiTheme="minorEastAsia"/>
          <w:b/>
          <w:bCs/>
          <w:sz w:val="24"/>
          <w:lang w:val="en-US" w:eastAsia="zh-CN"/>
        </w:rPr>
        <w:t>淘宝</w:t>
      </w:r>
      <w:r>
        <w:rPr>
          <w:rFonts w:hint="eastAsia" w:cs="宋体" w:asciiTheme="minorEastAsia" w:hAnsiTheme="minorEastAsia"/>
          <w:b/>
          <w:bCs/>
          <w:sz w:val="24"/>
        </w:rPr>
        <w:t>、</w:t>
      </w:r>
      <w:r>
        <w:rPr>
          <w:rFonts w:hint="eastAsia" w:cs="宋体" w:asciiTheme="minorEastAsia" w:hAnsiTheme="minorEastAsia"/>
          <w:b/>
          <w:bCs/>
          <w:sz w:val="24"/>
          <w:lang w:val="en-US" w:eastAsia="zh-CN"/>
        </w:rPr>
        <w:t>快手电商</w:t>
      </w:r>
      <w:r>
        <w:rPr>
          <w:rFonts w:hint="eastAsia" w:cs="宋体" w:asciiTheme="minorEastAsia" w:hAnsiTheme="minorEastAsia"/>
          <w:b/>
          <w:bCs/>
          <w:sz w:val="24"/>
        </w:rPr>
        <w:t>、</w:t>
      </w:r>
      <w:r>
        <w:rPr>
          <w:rFonts w:hint="eastAsia" w:cs="宋体" w:asciiTheme="minorEastAsia" w:hAnsiTheme="minorEastAsia"/>
          <w:b/>
          <w:bCs/>
          <w:sz w:val="24"/>
          <w:lang w:val="en-US" w:eastAsia="zh-CN"/>
        </w:rPr>
        <w:t>速卖通</w:t>
      </w:r>
      <w:r>
        <w:rPr>
          <w:rFonts w:hint="eastAsia" w:cs="宋体" w:asciiTheme="minorEastAsia" w:hAnsiTheme="minorEastAsia"/>
          <w:b/>
          <w:bCs/>
          <w:sz w:val="24"/>
        </w:rPr>
        <w:t>、</w:t>
      </w:r>
      <w:r>
        <w:rPr>
          <w:rFonts w:hint="eastAsia" w:cs="宋体" w:asciiTheme="minorEastAsia" w:hAnsiTheme="minorEastAsia"/>
          <w:b/>
          <w:bCs/>
          <w:sz w:val="24"/>
          <w:lang w:val="en-US" w:eastAsia="zh-CN"/>
        </w:rPr>
        <w:t>1688</w:t>
      </w:r>
      <w:r>
        <w:rPr>
          <w:rFonts w:hint="eastAsia" w:cs="宋体" w:asciiTheme="minorEastAsia" w:hAnsiTheme="minorEastAsia"/>
          <w:b/>
          <w:bCs/>
          <w:sz w:val="24"/>
        </w:rPr>
        <w:t>、</w:t>
      </w:r>
      <w:r>
        <w:rPr>
          <w:rFonts w:hint="eastAsia" w:cs="宋体" w:asciiTheme="minorEastAsia" w:hAnsiTheme="minorEastAsia"/>
          <w:b/>
          <w:bCs/>
          <w:sz w:val="24"/>
          <w:lang w:val="en-US" w:eastAsia="zh-CN"/>
        </w:rPr>
        <w:t>敦煌网</w:t>
      </w:r>
      <w:r>
        <w:rPr>
          <w:rFonts w:hint="eastAsia" w:cs="宋体" w:asciiTheme="minorEastAsia" w:hAnsiTheme="minorEastAsia"/>
          <w:b/>
          <w:bCs/>
          <w:sz w:val="24"/>
        </w:rPr>
        <w:t>、</w:t>
      </w:r>
      <w:r>
        <w:rPr>
          <w:rFonts w:hint="eastAsia" w:cs="宋体" w:asciiTheme="minorEastAsia" w:hAnsiTheme="minorEastAsia"/>
          <w:b/>
          <w:bCs/>
          <w:sz w:val="24"/>
          <w:lang w:val="en-US" w:eastAsia="zh-CN"/>
        </w:rPr>
        <w:t>微店</w:t>
      </w:r>
      <w:r>
        <w:rPr>
          <w:rFonts w:hint="eastAsia" w:cs="宋体" w:asciiTheme="minorEastAsia" w:hAnsiTheme="minorEastAsia"/>
          <w:b/>
          <w:bCs/>
          <w:sz w:val="24"/>
        </w:rPr>
        <w:t>、</w:t>
      </w:r>
      <w:r>
        <w:rPr>
          <w:rFonts w:hint="eastAsia" w:cs="宋体" w:asciiTheme="minorEastAsia" w:hAnsiTheme="minorEastAsia"/>
          <w:b/>
          <w:bCs/>
          <w:sz w:val="24"/>
          <w:lang w:val="en-US" w:eastAsia="zh-CN"/>
        </w:rPr>
        <w:t>闲鱼</w:t>
      </w:r>
      <w:r>
        <w:rPr>
          <w:rFonts w:hint="eastAsia" w:cs="宋体" w:asciiTheme="minorEastAsia" w:hAnsiTheme="minorEastAsia"/>
          <w:b/>
          <w:bCs/>
          <w:sz w:val="24"/>
        </w:rPr>
        <w:t>、</w:t>
      </w:r>
      <w:r>
        <w:rPr>
          <w:rFonts w:hint="eastAsia" w:cs="宋体" w:asciiTheme="minorEastAsia" w:hAnsiTheme="minorEastAsia"/>
          <w:b/>
          <w:bCs/>
          <w:sz w:val="24"/>
          <w:lang w:val="en-US" w:eastAsia="zh-CN"/>
        </w:rPr>
        <w:t>小红书</w:t>
      </w:r>
      <w:r>
        <w:rPr>
          <w:rFonts w:hint="eastAsia" w:cs="宋体" w:asciiTheme="minorEastAsia" w:hAnsiTheme="minorEastAsia"/>
          <w:b/>
          <w:bCs/>
          <w:sz w:val="24"/>
        </w:rPr>
        <w:t>、</w:t>
      </w:r>
      <w:r>
        <w:rPr>
          <w:rFonts w:hint="eastAsia" w:cs="宋体" w:asciiTheme="minorEastAsia" w:hAnsiTheme="minorEastAsia"/>
          <w:b/>
          <w:bCs/>
          <w:sz w:val="24"/>
          <w:lang w:val="en-US" w:eastAsia="zh-CN"/>
        </w:rPr>
        <w:t>微信视频号</w:t>
      </w:r>
      <w:r>
        <w:rPr>
          <w:rFonts w:hint="eastAsia" w:cs="宋体" w:asciiTheme="minorEastAsia" w:hAnsiTheme="minorEastAsia"/>
          <w:b/>
          <w:bCs/>
          <w:sz w:val="24"/>
        </w:rPr>
        <w:t>、</w:t>
      </w:r>
      <w:r>
        <w:rPr>
          <w:rFonts w:hint="eastAsia" w:cs="宋体" w:asciiTheme="minorEastAsia" w:hAnsiTheme="minorEastAsia"/>
          <w:b/>
          <w:bCs/>
          <w:sz w:val="24"/>
          <w:lang w:val="en-US" w:eastAsia="zh-CN"/>
        </w:rPr>
        <w:t>携程</w:t>
      </w:r>
      <w:r>
        <w:rPr>
          <w:rFonts w:hint="eastAsia" w:asciiTheme="minorEastAsia" w:hAnsiTheme="minorEastAsia" w:cstheme="minorEastAsia"/>
          <w:b/>
          <w:bCs/>
          <w:color w:val="000000" w:themeColor="text1"/>
          <w:sz w:val="24"/>
          <w14:textFill>
            <w14:solidFill>
              <w14:schemeClr w14:val="tx1"/>
            </w14:solidFill>
          </w14:textFill>
        </w:rPr>
        <w:t>。</w:t>
      </w:r>
      <w:r>
        <w:rPr>
          <w:rFonts w:hint="eastAsia" w:cs="宋体" w:asciiTheme="minorEastAsia" w:hAnsiTheme="minorEastAsia"/>
          <w:color w:val="000000"/>
          <w:sz w:val="24"/>
        </w:rPr>
        <w:t>涉及问题包括：</w:t>
      </w:r>
      <w:r>
        <w:rPr>
          <w:rFonts w:hint="eastAsia" w:cs="宋体" w:asciiTheme="minorEastAsia" w:hAnsiTheme="minorEastAsia"/>
          <w:b/>
          <w:bCs/>
          <w:color w:val="000000"/>
          <w:sz w:val="24"/>
          <w:lang w:val="en-US" w:eastAsia="zh-CN"/>
        </w:rPr>
        <w:t>扣押保证金、不合理罚款、任意仅退款、霸王条款、不合理资金冻结、过度维护消费者</w:t>
      </w:r>
      <w:r>
        <w:rPr>
          <w:rFonts w:hint="eastAsia" w:cs="宋体" w:asciiTheme="minorEastAsia" w:hAnsiTheme="minorEastAsia"/>
          <w:color w:val="000000"/>
          <w:sz w:val="24"/>
        </w:rPr>
        <w:t>等。</w:t>
      </w:r>
    </w:p>
    <w:bookmarkEnd w:id="11"/>
    <w:p w14:paraId="3DF41449">
      <w:pPr>
        <w:spacing w:before="120" w:beforeLines="50" w:line="360" w:lineRule="auto"/>
        <w:jc w:val="center"/>
        <w:rPr>
          <w:rFonts w:hint="eastAsia" w:ascii="宋体" w:hAnsi="宋体" w:cs="宋体" w:eastAsiaTheme="minorEastAsia"/>
          <w:color w:val="000000"/>
          <w:sz w:val="24"/>
          <w:lang w:eastAsia="zh-CN"/>
        </w:rPr>
      </w:pPr>
      <w:r>
        <w:rPr>
          <w:rFonts w:hint="eastAsia" w:ascii="宋体" w:hAnsi="宋体" w:cs="宋体" w:eastAsiaTheme="minorEastAsia"/>
          <w:color w:val="000000"/>
          <w:sz w:val="24"/>
          <w:lang w:eastAsia="zh-CN"/>
        </w:rPr>
        <w:drawing>
          <wp:inline distT="0" distB="0" distL="114300" distR="114300">
            <wp:extent cx="5335270" cy="4976495"/>
            <wp:effectExtent l="0" t="0" r="17780" b="14605"/>
            <wp:docPr id="1" name="图片 1" descr="2025年7月电商平台商家投诉十大典型案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年7月电商平台商家投诉十大典型案例 (1)"/>
                    <pic:cNvPicPr>
                      <a:picLocks noChangeAspect="1"/>
                    </pic:cNvPicPr>
                  </pic:nvPicPr>
                  <pic:blipFill>
                    <a:blip r:embed="rId28"/>
                    <a:stretch>
                      <a:fillRect/>
                    </a:stretch>
                  </pic:blipFill>
                  <pic:spPr>
                    <a:xfrm>
                      <a:off x="0" y="0"/>
                      <a:ext cx="5335270" cy="4976495"/>
                    </a:xfrm>
                    <a:prstGeom prst="rect">
                      <a:avLst/>
                    </a:prstGeom>
                  </pic:spPr>
                </pic:pic>
              </a:graphicData>
            </a:graphic>
          </wp:inline>
        </w:drawing>
      </w:r>
    </w:p>
    <w:bookmarkEnd w:id="12"/>
    <w:p w14:paraId="1AA40A51">
      <w:pPr>
        <w:spacing w:before="120" w:beforeLines="50" w:line="360" w:lineRule="auto"/>
        <w:ind w:firstLine="482" w:firstLineChars="200"/>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【案例一】商家投诉</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淘宝</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平台未经通知多次扣划卖家资金</w:t>
      </w:r>
      <w:bookmarkStart w:id="93" w:name="_GoBack"/>
      <w:bookmarkEnd w:id="93"/>
    </w:p>
    <w:p w14:paraId="2ECA311A">
      <w:pPr>
        <w:spacing w:before="120" w:beforeLines="50" w:line="360" w:lineRule="auto"/>
        <w:ind w:firstLine="480" w:firstLineChars="200"/>
        <w:rPr>
          <w:rFonts w:hint="eastAsia"/>
          <w:color w:val="000000" w:themeColor="text1"/>
          <w:sz w:val="24"/>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8月31日，淘宝平台的某汽配配件商家曹先生</w:t>
      </w:r>
      <w:r>
        <w:rPr>
          <w:rFonts w:hint="eastAsia"/>
          <w:color w:val="000000" w:themeColor="text1"/>
          <w:sz w:val="24"/>
          <w14:textFill>
            <w14:solidFill>
              <w14:schemeClr w14:val="tx1"/>
            </w14:solidFill>
          </w14:textFill>
        </w:rPr>
        <w:t>向“电诉宝”投诉称淘宝平台于8月2日、6日及9日在未发送任何通知的情况下，先后从其保证金账户中扣划230元、770元及196元货款，导致1000元保证金扣完后仍倒欠平台款项。卖家多次联系客服，均被告知无法退款且无短信通知。</w:t>
      </w:r>
    </w:p>
    <w:p w14:paraId="326CDDC4">
      <w:pPr>
        <w:spacing w:before="120" w:beforeLines="50" w:line="360" w:lineRule="auto"/>
        <w:ind w:firstLine="480" w:firstLineChars="200"/>
        <w:rPr>
          <w:rFonts w:hint="default" w:eastAsiaTheme="minorEastAsia"/>
          <w:b w:val="0"/>
          <w:bCs w:val="0"/>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卖家质疑平台在未告知的情况下直接扣划资金（包括买家退款款项）的合理性，认为此举严重损害其权益，并谴责平台"随意割韭菜"的行为。目前卖家账户仍被要求补缴1500多元欠款，但其月销售额不足1000元，无力承担。</w:t>
      </w:r>
    </w:p>
    <w:p w14:paraId="20B2540D">
      <w:pPr>
        <w:spacing w:before="120" w:beforeLines="5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【案例二】商家投诉</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快手</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平台滥用处罚权强制罚款3200元</w:t>
      </w:r>
    </w:p>
    <w:p w14:paraId="5794D3A3">
      <w:pPr>
        <w:spacing w:before="120" w:beforeLines="50"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8</w:t>
      </w:r>
      <w:r>
        <w:rPr>
          <w:rFonts w:hint="eastAsia"/>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30</w:t>
      </w:r>
      <w:r>
        <w:rPr>
          <w:rFonts w:hint="eastAsia"/>
          <w:color w:val="000000" w:themeColor="text1"/>
          <w:sz w:val="24"/>
          <w14:textFill>
            <w14:solidFill>
              <w14:schemeClr w14:val="tx1"/>
            </w14:solidFill>
          </w14:textFill>
        </w:rPr>
        <w:t>日，</w:t>
      </w:r>
      <w:r>
        <w:rPr>
          <w:rFonts w:hint="eastAsia"/>
          <w:color w:val="000000" w:themeColor="text1"/>
          <w:sz w:val="24"/>
          <w:lang w:val="en-US" w:eastAsia="zh-CN"/>
          <w14:textFill>
            <w14:solidFill>
              <w14:schemeClr w14:val="tx1"/>
            </w14:solidFill>
          </w14:textFill>
        </w:rPr>
        <w:t>快手</w:t>
      </w:r>
      <w:r>
        <w:rPr>
          <w:rFonts w:hint="eastAsia"/>
          <w:color w:val="000000" w:themeColor="text1"/>
          <w:sz w:val="24"/>
          <w14:textFill>
            <w14:solidFill>
              <w14:schemeClr w14:val="tx1"/>
            </w14:solidFill>
          </w14:textFill>
        </w:rPr>
        <w:t>平台的某皮肤护理店主</w:t>
      </w:r>
      <w:r>
        <w:rPr>
          <w:rFonts w:hint="eastAsia"/>
          <w:color w:val="000000" w:themeColor="text1"/>
          <w:sz w:val="24"/>
          <w:lang w:val="en-US" w:eastAsia="zh-CN"/>
          <w14:textFill>
            <w14:solidFill>
              <w14:schemeClr w14:val="tx1"/>
            </w14:solidFill>
          </w14:textFill>
        </w:rPr>
        <w:t>刘</w:t>
      </w:r>
      <w:r>
        <w:rPr>
          <w:rFonts w:hint="eastAsia"/>
          <w:color w:val="000000" w:themeColor="text1"/>
          <w:sz w:val="24"/>
          <w14:textFill>
            <w14:solidFill>
              <w14:schemeClr w14:val="tx1"/>
            </w14:solidFill>
          </w14:textFill>
        </w:rPr>
        <w:t>先生向“电诉宝”投诉称其其于8月26日及28日遭快手电商平台以不合理理由强制处以总计3200元罚款。用户指出平台涉嫌利用优势地位滥用处罚权，违反《电子商务法》第35条禁止收取不合理费用、《民法典》第585条关于违约金过高可予减少的规定，以及《行政处罚法》中过罚相当原则。</w:t>
      </w:r>
    </w:p>
    <w:p w14:paraId="1B0E0B9D">
      <w:pPr>
        <w:spacing w:before="120"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用户要求平台撤销处罚决定并全额退还罚款，强调平台未提供充分事实依据且处罚程序缺乏透明度。</w:t>
      </w:r>
    </w:p>
    <w:p w14:paraId="001A21B5">
      <w:pPr>
        <w:spacing w:before="120" w:beforeLines="5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【案例三】</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速卖通</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平台</w:t>
      </w:r>
      <w:r>
        <w:rPr>
          <w:rFonts w:hint="eastAsia"/>
          <w:b/>
          <w:bCs/>
          <w:color w:val="000000" w:themeColor="text1"/>
          <w:sz w:val="24"/>
          <w:lang w:val="en-US" w:eastAsia="zh-CN"/>
          <w14:textFill>
            <w14:solidFill>
              <w14:schemeClr w14:val="tx1"/>
            </w14:solidFill>
          </w14:textFill>
        </w:rPr>
        <w:t>商家被</w:t>
      </w:r>
      <w:r>
        <w:rPr>
          <w:rFonts w:hint="eastAsia"/>
          <w:b/>
          <w:bCs/>
          <w:color w:val="000000" w:themeColor="text1"/>
          <w:sz w:val="24"/>
          <w14:textFill>
            <w14:solidFill>
              <w14:schemeClr w14:val="tx1"/>
            </w14:solidFill>
          </w14:textFill>
        </w:rPr>
        <w:t>强制仅退款致损失81元</w:t>
      </w:r>
    </w:p>
    <w:p w14:paraId="07435EBD">
      <w:pPr>
        <w:spacing w:before="120" w:beforeLines="50"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8</w:t>
      </w:r>
      <w:r>
        <w:rPr>
          <w:rFonts w:hint="eastAsia"/>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30</w:t>
      </w:r>
      <w:r>
        <w:rPr>
          <w:rFonts w:hint="eastAsia"/>
          <w:color w:val="000000" w:themeColor="text1"/>
          <w:sz w:val="24"/>
          <w14:textFill>
            <w14:solidFill>
              <w14:schemeClr w14:val="tx1"/>
            </w14:solidFill>
          </w14:textFill>
        </w:rPr>
        <w:t>日，</w:t>
      </w:r>
      <w:r>
        <w:rPr>
          <w:rFonts w:hint="eastAsia"/>
          <w:color w:val="000000" w:themeColor="text1"/>
          <w:sz w:val="24"/>
          <w:lang w:val="en-US" w:eastAsia="zh-CN"/>
          <w14:textFill>
            <w14:solidFill>
              <w14:schemeClr w14:val="tx1"/>
            </w14:solidFill>
          </w14:textFill>
        </w:rPr>
        <w:t>全球速卖通</w:t>
      </w:r>
      <w:r>
        <w:rPr>
          <w:rFonts w:hint="eastAsia"/>
          <w:color w:val="000000" w:themeColor="text1"/>
          <w:sz w:val="24"/>
          <w14:textFill>
            <w14:solidFill>
              <w14:schemeClr w14:val="tx1"/>
            </w14:solidFill>
          </w14:textFill>
        </w:rPr>
        <w:t>平台的</w:t>
      </w:r>
      <w:r>
        <w:rPr>
          <w:rFonts w:hint="eastAsia"/>
          <w:color w:val="000000" w:themeColor="text1"/>
          <w:sz w:val="24"/>
          <w:lang w:val="en-US" w:eastAsia="zh-CN"/>
          <w14:textFill>
            <w14:solidFill>
              <w14:schemeClr w14:val="tx1"/>
            </w14:solidFill>
          </w14:textFill>
        </w:rPr>
        <w:t>服装服饰商家李先生</w:t>
      </w:r>
      <w:r>
        <w:rPr>
          <w:rFonts w:hint="eastAsia"/>
          <w:color w:val="000000" w:themeColor="text1"/>
          <w:sz w:val="24"/>
          <w14:textFill>
            <w14:solidFill>
              <w14:schemeClr w14:val="tx1"/>
            </w14:solidFill>
          </w14:textFill>
        </w:rPr>
        <w:t>向“电诉宝”投诉称其遭遇速卖通平台不合理的"仅退款"判定，导致定制商品（含50元绣花制版成本及61元国际运费）被沙特买家无需退货即获得全额退款。卖家强调商品无质量问题，曾提出退货退款或承担运费的解决方案，但平台未予采纳直接执行退款，造成81.01元损失及店铺评分受损。</w:t>
      </w:r>
    </w:p>
    <w:p w14:paraId="702663CC">
      <w:pPr>
        <w:spacing w:before="120"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卖家指责该政策滋养"白嫖"行为，侵害跨境商家合法权益。</w:t>
      </w:r>
    </w:p>
    <w:p w14:paraId="41030055">
      <w:pPr>
        <w:spacing w:before="120" w:beforeLines="5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【案例四】</w:t>
      </w:r>
      <w:r>
        <w:rPr>
          <w:rFonts w:hint="eastAsia"/>
          <w:b/>
          <w:bCs/>
          <w:color w:val="000000" w:themeColor="text1"/>
          <w:sz w:val="24"/>
          <w:lang w:val="en-US" w:eastAsia="zh-CN"/>
          <w14:textFill>
            <w14:solidFill>
              <w14:schemeClr w14:val="tx1"/>
            </w14:solidFill>
          </w14:textFill>
        </w:rPr>
        <w:t>1688平台被指</w:t>
      </w:r>
      <w:r>
        <w:rPr>
          <w:rFonts w:hint="eastAsia"/>
          <w:b/>
          <w:bCs/>
          <w:color w:val="000000" w:themeColor="text1"/>
          <w:sz w:val="24"/>
          <w14:textFill>
            <w14:solidFill>
              <w14:schemeClr w14:val="tx1"/>
            </w14:solidFill>
          </w14:textFill>
        </w:rPr>
        <w:t>以“免费红包”诱导并自动扣取数字营销费</w:t>
      </w:r>
    </w:p>
    <w:p w14:paraId="0B2E24B3">
      <w:pPr>
        <w:spacing w:before="120" w:beforeLines="50"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月31日，</w:t>
      </w:r>
      <w:r>
        <w:rPr>
          <w:rFonts w:hint="eastAsia"/>
          <w:color w:val="000000" w:themeColor="text1"/>
          <w:sz w:val="24"/>
          <w:lang w:val="en-US" w:eastAsia="zh-CN"/>
          <w14:textFill>
            <w14:solidFill>
              <w14:schemeClr w14:val="tx1"/>
            </w14:solidFill>
          </w14:textFill>
        </w:rPr>
        <w:t>1688</w:t>
      </w:r>
      <w:r>
        <w:rPr>
          <w:rFonts w:hint="eastAsia"/>
          <w:color w:val="000000" w:themeColor="text1"/>
          <w:sz w:val="24"/>
          <w14:textFill>
            <w14:solidFill>
              <w14:schemeClr w14:val="tx1"/>
            </w14:solidFill>
          </w14:textFill>
        </w:rPr>
        <w:t>平台的</w:t>
      </w:r>
      <w:r>
        <w:rPr>
          <w:rFonts w:hint="eastAsia"/>
          <w:color w:val="000000" w:themeColor="text1"/>
          <w:sz w:val="24"/>
          <w:lang w:val="en-US" w:eastAsia="zh-CN"/>
          <w14:textFill>
            <w14:solidFill>
              <w14:schemeClr w14:val="tx1"/>
            </w14:solidFill>
          </w14:textFill>
        </w:rPr>
        <w:t>某机电</w:t>
      </w:r>
      <w:r>
        <w:rPr>
          <w:rFonts w:hint="eastAsia"/>
          <w:color w:val="000000" w:themeColor="text1"/>
          <w:sz w:val="24"/>
          <w14:textFill>
            <w14:solidFill>
              <w14:schemeClr w14:val="tx1"/>
            </w14:solidFill>
          </w14:textFill>
        </w:rPr>
        <w:t>店铺</w:t>
      </w:r>
      <w:r>
        <w:rPr>
          <w:color w:val="000000" w:themeColor="text1"/>
          <w:sz w:val="24"/>
          <w14:textFill>
            <w14:solidFill>
              <w14:schemeClr w14:val="tx1"/>
            </w14:solidFill>
          </w14:textFill>
        </w:rPr>
        <w:t>向</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电诉宝</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投诉称</w:t>
      </w:r>
      <w:r>
        <w:rPr>
          <w:rFonts w:hint="eastAsia"/>
          <w:color w:val="000000" w:themeColor="text1"/>
          <w:sz w:val="24"/>
          <w14:textFill>
            <w14:solidFill>
              <w14:schemeClr w14:val="tx1"/>
            </w14:solidFill>
          </w14:textFill>
        </w:rPr>
        <w:t>，在续费阿里巴巴诚信通（金额6688元）时，平台默认赠送数字营销红包但未明确告知会同步开通自动续费及产品续订功能。在未使用数字营销服务的情况下，系统仍自动划转18600元，且客服拒绝退款。</w:t>
      </w:r>
    </w:p>
    <w:p w14:paraId="14A399E8">
      <w:pPr>
        <w:spacing w:before="120"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用户指责平台以隐蔽方式捆绑签约并扣款，违反《消费者权益保护法》和《网络交易监督管理办法》，要求退还全部款项并依法给予赔偿。</w:t>
      </w:r>
    </w:p>
    <w:p w14:paraId="27B8F531">
      <w:pPr>
        <w:spacing w:before="120" w:beforeLines="50" w:line="360" w:lineRule="auto"/>
        <w:ind w:firstLine="482" w:firstLineChars="200"/>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【案例五】</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敦煌网</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被指以诉讼为由冻结商家资金近四年且拒绝提现</w:t>
      </w:r>
    </w:p>
    <w:p w14:paraId="5D086BF4">
      <w:pPr>
        <w:spacing w:before="120" w:beforeLines="50"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14</w:t>
      </w:r>
      <w:r>
        <w:rPr>
          <w:color w:val="000000" w:themeColor="text1"/>
          <w:sz w:val="24"/>
          <w14:textFill>
            <w14:solidFill>
              <w14:schemeClr w14:val="tx1"/>
            </w14:solidFill>
          </w14:textFill>
        </w:rPr>
        <w:t>日，</w:t>
      </w:r>
      <w:r>
        <w:rPr>
          <w:rFonts w:hint="eastAsia"/>
          <w:color w:val="000000" w:themeColor="text1"/>
          <w:sz w:val="24"/>
          <w:lang w:val="en-US" w:eastAsia="zh-CN"/>
          <w14:textFill>
            <w14:solidFill>
              <w14:schemeClr w14:val="tx1"/>
            </w14:solidFill>
          </w14:textFill>
        </w:rPr>
        <w:t>敦煌网</w:t>
      </w:r>
      <w:r>
        <w:rPr>
          <w:rFonts w:hint="eastAsia"/>
          <w:color w:val="000000" w:themeColor="text1"/>
          <w:sz w:val="24"/>
          <w14:textFill>
            <w14:solidFill>
              <w14:schemeClr w14:val="tx1"/>
            </w14:solidFill>
          </w14:textFill>
        </w:rPr>
        <w:t>平台的</w:t>
      </w:r>
      <w:r>
        <w:rPr>
          <w:rFonts w:hint="eastAsia"/>
          <w:color w:val="000000" w:themeColor="text1"/>
          <w:sz w:val="24"/>
          <w:lang w:val="en-US" w:eastAsia="zh-CN"/>
          <w14:textFill>
            <w14:solidFill>
              <w14:schemeClr w14:val="tx1"/>
            </w14:solidFill>
          </w14:textFill>
        </w:rPr>
        <w:t>某3C数码</w:t>
      </w:r>
      <w:r>
        <w:rPr>
          <w:rFonts w:hint="eastAsia"/>
          <w:color w:val="000000" w:themeColor="text1"/>
          <w:sz w:val="24"/>
          <w14:textFill>
            <w14:solidFill>
              <w14:schemeClr w14:val="tx1"/>
            </w14:solidFill>
          </w14:textFill>
        </w:rPr>
        <w:t>店铺</w:t>
      </w:r>
      <w:r>
        <w:rPr>
          <w:rFonts w:hint="eastAsia"/>
          <w:color w:val="000000" w:themeColor="text1"/>
          <w:sz w:val="24"/>
          <w:lang w:val="en-US" w:eastAsia="zh-CN"/>
          <w14:textFill>
            <w14:solidFill>
              <w14:schemeClr w14:val="tx1"/>
            </w14:solidFill>
          </w14:textFill>
        </w:rPr>
        <w:t>商家</w:t>
      </w:r>
      <w:r>
        <w:rPr>
          <w:color w:val="000000" w:themeColor="text1"/>
          <w:sz w:val="24"/>
          <w14:textFill>
            <w14:solidFill>
              <w14:schemeClr w14:val="tx1"/>
            </w14:solidFill>
          </w14:textFill>
        </w:rPr>
        <w:t>向</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电诉宝</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投诉称</w:t>
      </w:r>
      <w:r>
        <w:rPr>
          <w:rFonts w:hint="eastAsia"/>
          <w:color w:val="000000" w:themeColor="text1"/>
          <w:sz w:val="24"/>
          <w14:textFill>
            <w14:solidFill>
              <w14:schemeClr w14:val="tx1"/>
            </w14:solidFill>
          </w14:textFill>
        </w:rPr>
        <w:t>，敦煌网平台以其店铺（gx_three）涉及律师诉讼为由，冻结账户资金近四年且始终拒绝提现。卖家强调所涉产品并非侵权主营产品且已及时下架整改，未对诉讼方造成实质损害，亦无实际盈利；虽按平台要求联系所谓诉讼代理律师并发送谅解书，但对方表示无此案件记录。</w:t>
      </w:r>
    </w:p>
    <w:p w14:paraId="6772AF28">
      <w:pPr>
        <w:spacing w:before="120" w:beforeLines="50"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目前店铺关闭已超180天且无任何纠纷，但资金仍被冻结，卖家质疑平台存在欺诈、非法占有及挪用资金嫌疑，要求解除冻结并恢复正常提现功能。</w:t>
      </w:r>
    </w:p>
    <w:p w14:paraId="504C89B2">
      <w:pPr>
        <w:spacing w:before="120" w:beforeLines="5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【案例六】</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微店</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平台以安全风险为由冻结资金且未提供有效沟通</w:t>
      </w:r>
    </w:p>
    <w:p w14:paraId="63CF8308">
      <w:pPr>
        <w:spacing w:before="120" w:beforeLines="50"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13</w:t>
      </w:r>
      <w:r>
        <w:rPr>
          <w:color w:val="000000" w:themeColor="text1"/>
          <w:sz w:val="24"/>
          <w14:textFill>
            <w14:solidFill>
              <w14:schemeClr w14:val="tx1"/>
            </w14:solidFill>
          </w14:textFill>
        </w:rPr>
        <w:t>日，</w:t>
      </w:r>
      <w:r>
        <w:rPr>
          <w:rFonts w:hint="eastAsia"/>
          <w:color w:val="000000" w:themeColor="text1"/>
          <w:sz w:val="24"/>
          <w:lang w:val="en-US" w:eastAsia="zh-CN"/>
          <w14:textFill>
            <w14:solidFill>
              <w14:schemeClr w14:val="tx1"/>
            </w14:solidFill>
          </w14:textFill>
        </w:rPr>
        <w:t>微店</w:t>
      </w:r>
      <w:r>
        <w:rPr>
          <w:rFonts w:hint="eastAsia"/>
          <w:color w:val="000000" w:themeColor="text1"/>
          <w:sz w:val="24"/>
          <w14:textFill>
            <w14:solidFill>
              <w14:schemeClr w14:val="tx1"/>
            </w14:solidFill>
          </w14:textFill>
        </w:rPr>
        <w:t>平台的勤树潼百货店</w:t>
      </w:r>
      <w:r>
        <w:rPr>
          <w:color w:val="000000" w:themeColor="text1"/>
          <w:sz w:val="24"/>
          <w14:textFill>
            <w14:solidFill>
              <w14:schemeClr w14:val="tx1"/>
            </w14:solidFill>
          </w14:textFill>
        </w:rPr>
        <w:t>向</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电诉宝</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投诉称</w:t>
      </w:r>
      <w:r>
        <w:rPr>
          <w:rFonts w:hint="eastAsia"/>
          <w:color w:val="000000" w:themeColor="text1"/>
          <w:sz w:val="24"/>
          <w14:textFill>
            <w14:solidFill>
              <w14:schemeClr w14:val="tx1"/>
            </w14:solidFill>
          </w14:textFill>
        </w:rPr>
        <w:t>，其账户内资金5119.10元于6月26日被平台以“涉嫌安全风险”为由冻结，并要求补充交易凭证。用户已提交申诉并如实说明情况，但平台至今未出具书面审核结果，也未通过电话、邮件或系统通知等方式进行有效沟通。</w:t>
      </w:r>
    </w:p>
    <w:p w14:paraId="4BF30A16">
      <w:pPr>
        <w:spacing w:before="120"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用户指出该冻结行为导致其合法收入无法使用，严重影响正常生活及财产权益，并造成直接经济损失。现要求平台立即解除资金冻结、恢复账户正常使用，并赔偿按同期LPR利率计算的资金冻结期间损失。</w:t>
      </w:r>
    </w:p>
    <w:p w14:paraId="5D05F384">
      <w:pPr>
        <w:spacing w:before="120" w:beforeLines="5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【案例七】</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闲鱼</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平台</w:t>
      </w:r>
      <w:r>
        <w:rPr>
          <w:rFonts w:hint="eastAsia"/>
          <w:b/>
          <w:bCs/>
          <w:color w:val="000000" w:themeColor="text1"/>
          <w:sz w:val="24"/>
          <w:lang w:val="en-US" w:eastAsia="zh-CN"/>
          <w14:textFill>
            <w14:solidFill>
              <w14:schemeClr w14:val="tx1"/>
            </w14:solidFill>
          </w14:textFill>
        </w:rPr>
        <w:t>被指</w:t>
      </w:r>
      <w:r>
        <w:rPr>
          <w:rFonts w:hint="eastAsia"/>
          <w:b/>
          <w:bCs/>
          <w:color w:val="000000" w:themeColor="text1"/>
          <w:sz w:val="24"/>
          <w14:textFill>
            <w14:solidFill>
              <w14:schemeClr w14:val="tx1"/>
            </w14:solidFill>
          </w14:textFill>
        </w:rPr>
        <w:t>偏袒买家强制退款致卖家损失</w:t>
      </w:r>
    </w:p>
    <w:p w14:paraId="2F8054F4">
      <w:pPr>
        <w:spacing w:before="120" w:beforeLines="50"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4日，</w:t>
      </w:r>
      <w:r>
        <w:rPr>
          <w:rFonts w:hint="eastAsia"/>
          <w:color w:val="000000" w:themeColor="text1"/>
          <w:sz w:val="24"/>
          <w:lang w:val="en-US" w:eastAsia="zh-CN"/>
          <w14:textFill>
            <w14:solidFill>
              <w14:schemeClr w14:val="tx1"/>
            </w14:solidFill>
          </w14:textFill>
        </w:rPr>
        <w:t>闲鱼平台某数码商家陈先生</w:t>
      </w:r>
      <w:r>
        <w:rPr>
          <w:color w:val="000000" w:themeColor="text1"/>
          <w:sz w:val="24"/>
          <w14:textFill>
            <w14:solidFill>
              <w14:schemeClr w14:val="tx1"/>
            </w14:solidFill>
          </w14:textFill>
        </w:rPr>
        <w:t>向</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电诉宝</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投诉称</w:t>
      </w:r>
      <w:r>
        <w:rPr>
          <w:rFonts w:hint="eastAsia"/>
          <w:color w:val="000000" w:themeColor="text1"/>
          <w:sz w:val="24"/>
          <w14:textFill>
            <w14:solidFill>
              <w14:schemeClr w14:val="tx1"/>
            </w14:solidFill>
          </w14:textFill>
        </w:rPr>
        <w:t>，在闲鱼平台售出联想y700二代平板电脑（价格1250元），发货前已拍摄视频确认功能完好且与买家约定不退换。买家收货后仅凭一张照片在无法证明商品存在问题的情况下申请退款，平台强制通过退款并要求卖家承担运费。</w:t>
      </w:r>
    </w:p>
    <w:p w14:paraId="755BA274">
      <w:pPr>
        <w:spacing w:before="120"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卖家质疑平台未履行服务义务，偏袒买家且未提供合理仲裁，要求赔偿相关损失。</w:t>
      </w:r>
    </w:p>
    <w:p w14:paraId="43891064">
      <w:pPr>
        <w:spacing w:before="120" w:beforeLines="5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【案例八】</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小红书</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平台</w:t>
      </w:r>
      <w:r>
        <w:rPr>
          <w:rFonts w:hint="eastAsia"/>
          <w:b/>
          <w:bCs/>
          <w:color w:val="000000" w:themeColor="text1"/>
          <w:sz w:val="24"/>
          <w:lang w:val="en-US" w:eastAsia="zh-CN"/>
          <w14:textFill>
            <w14:solidFill>
              <w14:schemeClr w14:val="tx1"/>
            </w14:solidFill>
          </w14:textFill>
        </w:rPr>
        <w:t>被指</w:t>
      </w:r>
      <w:r>
        <w:rPr>
          <w:rFonts w:hint="eastAsia"/>
          <w:b/>
          <w:bCs/>
          <w:color w:val="000000" w:themeColor="text1"/>
          <w:sz w:val="24"/>
          <w14:textFill>
            <w14:solidFill>
              <w14:schemeClr w14:val="tx1"/>
            </w14:solidFill>
          </w14:textFill>
        </w:rPr>
        <w:t>纵容虚假退货致商家损失188元货款</w:t>
      </w:r>
    </w:p>
    <w:p w14:paraId="25388EF9">
      <w:pPr>
        <w:spacing w:before="120"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12</w:t>
      </w:r>
      <w:r>
        <w:rPr>
          <w:color w:val="000000" w:themeColor="text1"/>
          <w:sz w:val="24"/>
          <w14:textFill>
            <w14:solidFill>
              <w14:schemeClr w14:val="tx1"/>
            </w14:solidFill>
          </w14:textFill>
        </w:rPr>
        <w:t>日，</w:t>
      </w:r>
      <w:r>
        <w:rPr>
          <w:rFonts w:hint="eastAsia"/>
          <w:color w:val="000000" w:themeColor="text1"/>
          <w:sz w:val="24"/>
          <w:lang w:val="en-US" w:eastAsia="zh-CN"/>
          <w14:textFill>
            <w14:solidFill>
              <w14:schemeClr w14:val="tx1"/>
            </w14:solidFill>
          </w14:textFill>
        </w:rPr>
        <w:t>小红书</w:t>
      </w:r>
      <w:r>
        <w:rPr>
          <w:rFonts w:hint="eastAsia"/>
          <w:color w:val="000000" w:themeColor="text1"/>
          <w:sz w:val="24"/>
          <w14:textFill>
            <w14:solidFill>
              <w14:schemeClr w14:val="tx1"/>
            </w14:solidFill>
          </w14:textFill>
        </w:rPr>
        <w:t>平台的</w:t>
      </w:r>
      <w:r>
        <w:rPr>
          <w:rFonts w:hint="eastAsia"/>
          <w:color w:val="000000" w:themeColor="text1"/>
          <w:sz w:val="24"/>
          <w:lang w:val="en-US" w:eastAsia="zh-CN"/>
          <w14:textFill>
            <w14:solidFill>
              <w14:schemeClr w14:val="tx1"/>
            </w14:solidFill>
          </w14:textFill>
        </w:rPr>
        <w:t>某居家用品</w:t>
      </w:r>
      <w:r>
        <w:rPr>
          <w:rFonts w:hint="eastAsia"/>
          <w:color w:val="000000" w:themeColor="text1"/>
          <w:sz w:val="24"/>
          <w14:textFill>
            <w14:solidFill>
              <w14:schemeClr w14:val="tx1"/>
            </w14:solidFill>
          </w14:textFill>
        </w:rPr>
        <w:t>店</w:t>
      </w:r>
      <w:r>
        <w:rPr>
          <w:color w:val="000000" w:themeColor="text1"/>
          <w:sz w:val="24"/>
          <w14:textFill>
            <w14:solidFill>
              <w14:schemeClr w14:val="tx1"/>
            </w14:solidFill>
          </w14:textFill>
        </w:rPr>
        <w:t>向</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电诉宝</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投诉称</w:t>
      </w:r>
      <w:r>
        <w:rPr>
          <w:rFonts w:hint="eastAsia"/>
          <w:color w:val="000000" w:themeColor="text1"/>
          <w:sz w:val="24"/>
          <w:lang w:val="en-US" w:eastAsia="zh-CN"/>
          <w14:textFill>
            <w14:solidFill>
              <w14:schemeClr w14:val="tx1"/>
            </w14:solidFill>
          </w14:textFill>
        </w:rPr>
        <w:t>在平台</w:t>
      </w:r>
      <w:r>
        <w:rPr>
          <w:rFonts w:hint="eastAsia"/>
          <w:color w:val="000000" w:themeColor="text1"/>
          <w:sz w:val="24"/>
          <w14:textFill>
            <w14:solidFill>
              <w14:schemeClr w14:val="tx1"/>
            </w14:solidFill>
          </w14:textFill>
        </w:rPr>
        <w:t>遭遇不公处理：买家购买188元瓷器后填写从杭州发出的虚假退货单号，退货签收地与揽收地址不符且非商家提供的退货地址，导致商家未实际收到退货。平台以超时未处理为由直接将全款退给买家，多次申诉均被以超时理由拒绝，未审核虚假单号问题。商家要求平台追回或补偿货款188元并尽快解决。</w:t>
      </w:r>
    </w:p>
    <w:p w14:paraId="18A066A6">
      <w:pPr>
        <w:spacing w:before="120" w:beforeLines="5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【案例九】</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微信</w:t>
      </w:r>
      <w:r>
        <w:rPr>
          <w:rFonts w:hint="eastAsia"/>
          <w:b/>
          <w:bCs/>
          <w:color w:val="000000" w:themeColor="text1"/>
          <w:sz w:val="24"/>
          <w14:textFill>
            <w14:solidFill>
              <w14:schemeClr w14:val="tx1"/>
            </w14:solidFill>
          </w14:textFill>
        </w:rPr>
        <w:t>视频号</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平台处理退货退款不公致商家钱货两空</w:t>
      </w:r>
    </w:p>
    <w:p w14:paraId="3FBF4EF0">
      <w:pPr>
        <w:spacing w:before="120" w:beforeLines="50"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日</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微信视频号</w:t>
      </w:r>
      <w:r>
        <w:rPr>
          <w:rFonts w:hint="eastAsia"/>
          <w:color w:val="000000" w:themeColor="text1"/>
          <w:sz w:val="24"/>
          <w14:textFill>
            <w14:solidFill>
              <w14:schemeClr w14:val="tx1"/>
            </w14:solidFill>
          </w14:textFill>
        </w:rPr>
        <w:t>平台小柒的橱窗</w:t>
      </w:r>
      <w:r>
        <w:rPr>
          <w:rFonts w:hint="eastAsia"/>
          <w:color w:val="000000" w:themeColor="text1"/>
          <w:sz w:val="24"/>
          <w:lang w:val="en-US" w:eastAsia="zh-CN"/>
          <w14:textFill>
            <w14:solidFill>
              <w14:schemeClr w14:val="tx1"/>
            </w14:solidFill>
          </w14:textFill>
        </w:rPr>
        <w:t>店铺</w:t>
      </w:r>
      <w:r>
        <w:rPr>
          <w:color w:val="000000" w:themeColor="text1"/>
          <w:sz w:val="24"/>
          <w14:textFill>
            <w14:solidFill>
              <w14:schemeClr w14:val="tx1"/>
            </w14:solidFill>
          </w14:textFill>
        </w:rPr>
        <w:t>向</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电诉宝</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投诉称</w:t>
      </w:r>
      <w:r>
        <w:rPr>
          <w:rFonts w:hint="eastAsia"/>
          <w:color w:val="000000" w:themeColor="text1"/>
          <w:sz w:val="24"/>
          <w14:textFill>
            <w14:solidFill>
              <w14:schemeClr w14:val="tx1"/>
            </w14:solidFill>
          </w14:textFill>
        </w:rPr>
        <w:t>，其于</w:t>
      </w:r>
      <w:r>
        <w:rPr>
          <w:rFonts w:hint="eastAsia"/>
          <w:color w:val="000000" w:themeColor="text1"/>
          <w:sz w:val="24"/>
          <w:lang w:val="en-US" w:eastAsia="zh-CN"/>
          <w14:textFill>
            <w14:solidFill>
              <w14:schemeClr w14:val="tx1"/>
            </w14:solidFill>
          </w14:textFill>
        </w:rPr>
        <w:t>平台</w:t>
      </w:r>
      <w:r>
        <w:rPr>
          <w:rFonts w:hint="eastAsia"/>
          <w:color w:val="000000" w:themeColor="text1"/>
          <w:sz w:val="24"/>
          <w14:textFill>
            <w14:solidFill>
              <w14:schemeClr w14:val="tx1"/>
            </w14:solidFill>
          </w14:textFill>
        </w:rPr>
        <w:t>遭遇不合理退货退款：买家退回错误商品（非商家衣服），商家拒收后买家自行联系快递取回退货，但平台仍将订单款项全额退给买家，导致商家既未收回原商品又损失货款。平台申诉渠道未采纳商家提供的买家已自行退货的证据，商家质疑平台缺乏负责任的处理机制，要求追回损失。</w:t>
      </w:r>
    </w:p>
    <w:p w14:paraId="212BAC3C">
      <w:pPr>
        <w:spacing w:before="120" w:beforeLines="50" w:line="360" w:lineRule="auto"/>
        <w:ind w:firstLine="482" w:firstLineChars="200"/>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【案例十】</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携程</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平台</w:t>
      </w:r>
      <w:r>
        <w:rPr>
          <w:rFonts w:hint="eastAsia"/>
          <w:b/>
          <w:bCs/>
          <w:color w:val="000000" w:themeColor="text1"/>
          <w:sz w:val="24"/>
          <w:lang w:val="en-US" w:eastAsia="zh-CN"/>
          <w14:textFill>
            <w14:solidFill>
              <w14:schemeClr w14:val="tx1"/>
            </w14:solidFill>
          </w14:textFill>
        </w:rPr>
        <w:t>被指</w:t>
      </w:r>
      <w:r>
        <w:rPr>
          <w:rFonts w:hint="eastAsia"/>
          <w:b/>
          <w:bCs/>
          <w:color w:val="000000" w:themeColor="text1"/>
          <w:sz w:val="24"/>
          <w14:textFill>
            <w14:solidFill>
              <w14:schemeClr w14:val="tx1"/>
            </w14:solidFill>
          </w14:textFill>
        </w:rPr>
        <w:t>无故关停商家店铺</w:t>
      </w:r>
    </w:p>
    <w:p w14:paraId="7064F24E">
      <w:pPr>
        <w:spacing w:before="120" w:beforeLines="50"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15</w:t>
      </w:r>
      <w:r>
        <w:rPr>
          <w:color w:val="000000" w:themeColor="text1"/>
          <w:sz w:val="24"/>
          <w14:textFill>
            <w14:solidFill>
              <w14:schemeClr w14:val="tx1"/>
            </w14:solidFill>
          </w14:textFill>
        </w:rPr>
        <w:t>日</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携程</w:t>
      </w:r>
      <w:r>
        <w:rPr>
          <w:rFonts w:hint="eastAsia"/>
          <w:color w:val="000000" w:themeColor="text1"/>
          <w:sz w:val="24"/>
          <w14:textFill>
            <w14:solidFill>
              <w14:schemeClr w14:val="tx1"/>
            </w14:solidFill>
          </w14:textFill>
        </w:rPr>
        <w:t>电商平台</w:t>
      </w:r>
      <w:r>
        <w:rPr>
          <w:rFonts w:hint="eastAsia"/>
          <w:color w:val="000000" w:themeColor="text1"/>
          <w:sz w:val="24"/>
          <w:lang w:val="en-US" w:eastAsia="zh-CN"/>
          <w14:textFill>
            <w14:solidFill>
              <w14:schemeClr w14:val="tx1"/>
            </w14:solidFill>
          </w14:textFill>
        </w:rPr>
        <w:t>某全季酒店商家杨先生</w:t>
      </w:r>
      <w:r>
        <w:rPr>
          <w:color w:val="000000" w:themeColor="text1"/>
          <w:sz w:val="24"/>
          <w14:textFill>
            <w14:solidFill>
              <w14:schemeClr w14:val="tx1"/>
            </w14:solidFill>
          </w14:textFill>
        </w:rPr>
        <w:t>向</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电诉宝</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投诉称</w:t>
      </w:r>
      <w:r>
        <w:rPr>
          <w:rFonts w:hint="eastAsia"/>
          <w:color w:val="000000" w:themeColor="text1"/>
          <w:sz w:val="24"/>
          <w14:textFill>
            <w14:solidFill>
              <w14:schemeClr w14:val="tx1"/>
            </w14:solidFill>
          </w14:textFill>
        </w:rPr>
        <w:t>，该商家反映其店铺于2025年8月15日被携程平台无正当理由关停，后台数据正常且无违规操作。商家指责携程利用市场垄断地位任意处罚下游商户，严重侵害中小实体利益，破坏经济平衡，。</w:t>
      </w:r>
    </w:p>
    <w:p w14:paraId="2E00545A">
      <w:pPr>
        <w:pStyle w:val="2"/>
        <w:spacing w:line="360" w:lineRule="auto"/>
        <w:rPr>
          <w:rFonts w:hint="eastAsia"/>
          <w:color w:val="000000" w:themeColor="text1"/>
          <w:sz w:val="24"/>
          <w14:textFill>
            <w14:solidFill>
              <w14:schemeClr w14:val="tx1"/>
            </w14:solidFill>
          </w14:textFill>
        </w:rPr>
      </w:pPr>
    </w:p>
    <w:p w14:paraId="27052595">
      <w:pPr>
        <w:pStyle w:val="2"/>
        <w:spacing w:line="360" w:lineRule="auto"/>
        <w:rPr>
          <w:rFonts w:ascii="微软雅黑" w:hAnsi="微软雅黑" w:eastAsia="微软雅黑" w:cs="微软雅黑"/>
          <w:sz w:val="32"/>
          <w:szCs w:val="32"/>
        </w:rPr>
      </w:pPr>
      <w:r>
        <w:rPr>
          <w:rFonts w:hint="eastAsia" w:ascii="微软雅黑" w:hAnsi="微软雅黑" w:eastAsia="微软雅黑" w:cs="微软雅黑"/>
          <w:sz w:val="32"/>
          <w:szCs w:val="32"/>
        </w:rPr>
        <w:t>五、关于我们</w:t>
      </w:r>
    </w:p>
    <w:p w14:paraId="0A7B8E03">
      <w:pPr>
        <w:pStyle w:val="3"/>
        <w:spacing w:line="360" w:lineRule="auto"/>
      </w:pPr>
      <w:bookmarkStart w:id="13" w:name="_Toc3113"/>
      <w:bookmarkStart w:id="14" w:name="_Toc23109"/>
      <w:bookmarkStart w:id="15" w:name="_Toc23921"/>
      <w:bookmarkStart w:id="16" w:name="_Toc2953"/>
      <w:bookmarkStart w:id="17" w:name="_Toc18760"/>
      <w:bookmarkStart w:id="18" w:name="_Toc21866"/>
      <w:bookmarkStart w:id="19" w:name="_Toc1104"/>
      <w:bookmarkStart w:id="20" w:name="_Toc15077"/>
      <w:bookmarkStart w:id="21" w:name="_Toc28705"/>
      <w:bookmarkStart w:id="22" w:name="_Toc29794"/>
      <w:bookmarkStart w:id="23" w:name="_Toc3632"/>
      <w:bookmarkStart w:id="24" w:name="_Toc10589"/>
      <w:bookmarkStart w:id="25" w:name="_Toc25785"/>
      <w:bookmarkStart w:id="26" w:name="_Toc8817"/>
      <w:bookmarkStart w:id="27" w:name="_Toc102659528"/>
      <w:bookmarkStart w:id="28" w:name="_Toc24272"/>
      <w:bookmarkStart w:id="29" w:name="_Toc16553"/>
      <w:bookmarkStart w:id="30" w:name="_Toc28453"/>
      <w:r>
        <w:rPr>
          <w:rFonts w:hint="eastAsia"/>
        </w:rPr>
        <w:t>（一）关于</w:t>
      </w:r>
      <w:bookmarkEnd w:id="13"/>
      <w:r>
        <w:rPr>
          <w:rFonts w:hint="eastAsia"/>
        </w:rPr>
        <w:t>电诉宝</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2D6A1432">
      <w:pPr>
        <w:spacing w:before="120" w:beforeLines="50" w:after="120" w:afterLines="50" w:line="360" w:lineRule="auto"/>
        <w:ind w:firstLine="480" w:firstLineChars="200"/>
      </w:pPr>
      <w:bookmarkStart w:id="31" w:name="_Toc13799"/>
      <w:bookmarkStart w:id="32" w:name="_Toc32176"/>
      <w:bookmarkStart w:id="33" w:name="_Toc11744"/>
      <w:bookmarkStart w:id="34" w:name="_Toc10978"/>
      <w:bookmarkStart w:id="35" w:name="_Toc2152"/>
      <w:bookmarkStart w:id="36" w:name="_Toc8017"/>
      <w:bookmarkStart w:id="37" w:name="_Toc4676"/>
      <w:bookmarkStart w:id="38" w:name="_Toc21023"/>
      <w:bookmarkStart w:id="39" w:name="_Toc22876"/>
      <w:bookmarkStart w:id="40" w:name="_Toc8999"/>
      <w:bookmarkStart w:id="41" w:name="_Toc32497"/>
      <w:bookmarkStart w:id="42" w:name="_Toc29763"/>
      <w:bookmarkStart w:id="43" w:name="_Toc26824"/>
      <w:bookmarkStart w:id="44" w:name="_Toc28892"/>
      <w:bookmarkStart w:id="45" w:name="_Toc14641"/>
      <w:bookmarkStart w:id="46" w:name="_Toc352"/>
      <w:bookmarkStart w:id="47" w:name="_Toc10161"/>
      <w:bookmarkStart w:id="48" w:name="_Toc102659529"/>
      <w:r>
        <w:rPr>
          <w:rFonts w:hint="eastAsia" w:ascii="宋体" w:hAnsi="宋体" w:eastAsia="宋体" w:cs="宋体"/>
          <w:sz w:val="24"/>
        </w:rPr>
        <w:t>国内知名网络消费纠纷调解平台“电诉宝”（315.100EC.CN）运行10余年来，与全国近千家网络消费平台建立对接，影响1亿+网络消费用户，新系统实现一键投诉、24h在线、自助维权、同步直达、实时处理、进度查询、评价体系、法律求助、大数据分析等诸多功能。目前，平台“绿色通道”服务向广大网络消费平台开放，各平台可自主申请入驻，实时受理、反馈和查询用户满意度评价。为了更好地营造公开、透明、健康的网络消费投诉环境，“电诉宝”公开版已正式上线，新增用户投诉实时受理动态、月度平台投诉量TOP10、热点投诉地区、投诉榜（依据投诉量排行）等模块，让投诉过程透明化，一手掌握信息动态。</w:t>
      </w:r>
    </w:p>
    <w:p w14:paraId="15F52C47">
      <w:pPr>
        <w:spacing w:before="120" w:beforeLines="50" w:after="12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“电诉宝”（网络消费纠纷调解平台；</w:t>
      </w:r>
      <w:r>
        <w:fldChar w:fldCharType="begin"/>
      </w:r>
      <w:r>
        <w:instrText xml:space="preserve"> HYPERLINK "file:///C:\\Users\\Administrator\\Desktop\\稿件\\315.100EC.CN" </w:instrText>
      </w:r>
      <w:r>
        <w:fldChar w:fldCharType="separate"/>
      </w:r>
      <w:r>
        <w:rPr>
          <w:rStyle w:val="16"/>
          <w:rFonts w:hint="eastAsia" w:asciiTheme="minorEastAsia" w:hAnsiTheme="minorEastAsia" w:cstheme="minorEastAsia"/>
          <w:sz w:val="24"/>
        </w:rPr>
        <w:t>315.100EC.CN</w:t>
      </w:r>
      <w:r>
        <w:rPr>
          <w:rStyle w:val="16"/>
          <w:rFonts w:hint="eastAsia" w:asciiTheme="minorEastAsia" w:hAnsiTheme="minorEastAsia" w:cstheme="minorEastAsia"/>
          <w:sz w:val="24"/>
        </w:rPr>
        <w:fldChar w:fldCharType="end"/>
      </w:r>
      <w:r>
        <w:rPr>
          <w:rFonts w:hint="eastAsia" w:asciiTheme="minorEastAsia" w:hAnsiTheme="minorEastAsia" w:cstheme="minorEastAsia"/>
          <w:color w:val="000000" w:themeColor="text1"/>
          <w:sz w:val="24"/>
          <w14:textFill>
            <w14:solidFill>
              <w14:schemeClr w14:val="tx1"/>
            </w14:solidFill>
          </w14:textFill>
        </w:rPr>
        <w:t>）运行十余年，与全国数百家电商建立对接，致力于为广大电商用户解决网络消费纠纷，帮助广</w:t>
      </w:r>
      <w:r>
        <w:rPr>
          <w:rFonts w:hint="eastAsia" w:asciiTheme="minorEastAsia" w:hAnsiTheme="minorEastAsia" w:cstheme="minorEastAsia"/>
          <w:sz w:val="24"/>
        </w:rPr>
        <w:t>大电商提升用户购物体验与售后服务，以自身独有的客观公正性、中立性、权威性，稳居全国影响力与公信力前列的“第三方电商投诉维权服务平台”，并有20余名电商行业资深律师常年开展坐镇咨询与维权服务，平台投诉纠纷解决率在80%以上，深受全国各地网购用户信赖。</w:t>
      </w:r>
    </w:p>
    <w:p w14:paraId="409189C7">
      <w:pPr>
        <w:spacing w:before="120" w:beforeLines="50" w:after="120" w:afterLines="50" w:line="360" w:lineRule="auto"/>
        <w:ind w:firstLine="480" w:firstLineChars="200"/>
        <w:jc w:val="left"/>
        <w:rPr>
          <w:rFonts w:asciiTheme="minorEastAsia" w:hAnsiTheme="minorEastAsia" w:cstheme="minorEastAsia"/>
          <w:sz w:val="24"/>
        </w:rPr>
      </w:pPr>
      <w:r>
        <w:rPr>
          <w:rFonts w:hint="eastAsia" w:asciiTheme="minorEastAsia" w:hAnsiTheme="minorEastAsia" w:cstheme="minorEastAsia"/>
          <w:sz w:val="24"/>
        </w:rPr>
        <w:t xml:space="preserve">根据平台受理的客诉“大数据”和真实案例，每月度、季度、半年度、年度公开发布客观用户体验报告和相关榜单，已连续十余年发布，被业内视为“电商315风向标”，被全国广大用户、企业、媒体、政府所认可和引用。 </w:t>
      </w:r>
    </w:p>
    <w:p w14:paraId="76546318">
      <w:pPr>
        <w:pStyle w:val="24"/>
        <w:spacing w:before="120"/>
        <w:rPr>
          <w:rFonts w:hint="default"/>
          <w:lang w:eastAsia="zh-CN"/>
        </w:rPr>
      </w:pPr>
      <w:r>
        <w:rPr>
          <w:lang w:eastAsia="zh-CN"/>
        </w:rPr>
        <w:t>新平台于2018年315前夕正式上线运行。新系统实现“一键投诉”、24h在线、自助维权、同步直达、实时处理、进度查询、满意度评价、律师坐堂法律求助，还有大数据分析功能，真正实现了“天天315”，成为千千万万电商用户的“网购维权神器”。</w:t>
      </w:r>
    </w:p>
    <w:p w14:paraId="46B28BF3">
      <w:pPr>
        <w:spacing w:before="42" w:line="360" w:lineRule="auto"/>
        <w:ind w:firstLine="11"/>
        <w:jc w:val="center"/>
        <w:rPr>
          <w:rFonts w:eastAsia="宋体"/>
        </w:rPr>
      </w:pPr>
      <w:r>
        <w:rPr>
          <w:rFonts w:hint="eastAsia" w:ascii="宋体" w:hAnsi="宋体" w:eastAsia="宋体" w:cs="宋体"/>
          <w:snapToGrid w:val="0"/>
          <w:color w:val="000000" w:themeColor="text1"/>
          <w:kern w:val="0"/>
          <w:sz w:val="24"/>
          <w:szCs w:val="21"/>
          <w14:textFill>
            <w14:solidFill>
              <w14:schemeClr w14:val="tx1"/>
            </w14:solidFill>
          </w14:textFill>
        </w:rPr>
        <w:t>此外，为了更好帮助电商平台更好的处理投诉。平台“绿色通道”服务向广大电商平台开放，电商可自主申请入驻，实时受理、反馈和查询用户满意度评价。</w:t>
      </w:r>
      <w:r>
        <w:rPr>
          <w:rFonts w:eastAsia="宋体"/>
        </w:rPr>
        <w:drawing>
          <wp:inline distT="0" distB="0" distL="0" distR="0">
            <wp:extent cx="5337810" cy="5441315"/>
            <wp:effectExtent l="0" t="0" r="0" b="6985"/>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29"/>
                    <a:stretch>
                      <a:fillRect/>
                    </a:stretch>
                  </pic:blipFill>
                  <pic:spPr>
                    <a:xfrm>
                      <a:off x="0" y="0"/>
                      <a:ext cx="5337810" cy="5441315"/>
                    </a:xfrm>
                    <a:prstGeom prst="rect">
                      <a:avLst/>
                    </a:prstGeom>
                  </pic:spPr>
                </pic:pic>
              </a:graphicData>
            </a:graphic>
          </wp:inline>
        </w:drawing>
      </w:r>
    </w:p>
    <w:p w14:paraId="1381DBC0">
      <w:pPr>
        <w:spacing w:line="360" w:lineRule="auto"/>
        <w:sectPr>
          <w:headerReference r:id="rId5" w:type="default"/>
          <w:footerReference r:id="rId6" w:type="default"/>
          <w:pgSz w:w="11907" w:h="16839"/>
          <w:pgMar w:top="1797" w:right="1716" w:bottom="1169" w:left="1785" w:header="1048" w:footer="943" w:gutter="0"/>
          <w:cols w:space="720" w:num="1"/>
        </w:sectPr>
      </w:pPr>
    </w:p>
    <w:p w14:paraId="7ABB0E5F">
      <w:pPr>
        <w:spacing w:before="154" w:line="360" w:lineRule="auto"/>
        <w:ind w:firstLine="425"/>
        <w:jc w:val="center"/>
      </w:pPr>
      <w:r>
        <w:rPr>
          <w:rFonts w:hint="eastAsia" w:asciiTheme="minorEastAsia" w:hAnsiTheme="minorEastAsia" w:cstheme="minorEastAsia"/>
          <w:sz w:val="24"/>
        </w:rPr>
        <w:t>为了更好地营造公开、透明、健康的电商消费投诉环境，“电诉宝”公开版于2020年7月1日正式上线，新增用户投诉实时受理动态、月度平台投诉量TOP10、热点投诉地区等模块，让投诉过程透明化，一手掌握信息动态。</w:t>
      </w:r>
      <w:r>
        <w:rPr>
          <w:rFonts w:hint="eastAsia" w:eastAsia="宋体"/>
        </w:rPr>
        <w:drawing>
          <wp:inline distT="0" distB="0" distL="114300" distR="114300">
            <wp:extent cx="5359400" cy="3662045"/>
            <wp:effectExtent l="0" t="0" r="0" b="8255"/>
            <wp:docPr id="56" name="图片 40" descr="28dbd7427b66ea60acd70c3008ef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0" descr="28dbd7427b66ea60acd70c3008eff26"/>
                    <pic:cNvPicPr>
                      <a:picLocks noChangeAspect="1"/>
                    </pic:cNvPicPr>
                  </pic:nvPicPr>
                  <pic:blipFill>
                    <a:blip r:embed="rId30"/>
                    <a:stretch>
                      <a:fillRect/>
                    </a:stretch>
                  </pic:blipFill>
                  <pic:spPr>
                    <a:xfrm>
                      <a:off x="0" y="0"/>
                      <a:ext cx="5359400" cy="3662045"/>
                    </a:xfrm>
                    <a:prstGeom prst="rect">
                      <a:avLst/>
                    </a:prstGeom>
                  </pic:spPr>
                </pic:pic>
              </a:graphicData>
            </a:graphic>
          </wp:inline>
        </w:drawing>
      </w:r>
    </w:p>
    <w:p w14:paraId="3CF2DB2D">
      <w:pPr>
        <w:pStyle w:val="3"/>
        <w:spacing w:line="360" w:lineRule="auto"/>
        <w:rPr>
          <w:rFonts w:asciiTheme="minorEastAsia" w:hAnsiTheme="minorEastAsia" w:cstheme="minorEastAsia"/>
          <w:szCs w:val="28"/>
        </w:rPr>
      </w:pPr>
      <w:r>
        <w:rPr>
          <w:rFonts w:hint="eastAsia" w:asciiTheme="minorEastAsia" w:hAnsiTheme="minorEastAsia" w:cstheme="minorEastAsia"/>
          <w:szCs w:val="28"/>
        </w:rPr>
        <w:t>（二）关于网经社</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5F9B233B">
      <w:pPr>
        <w:pStyle w:val="5"/>
        <w:spacing w:before="137" w:line="360" w:lineRule="auto"/>
        <w:ind w:left="20" w:right="126" w:firstLine="485"/>
        <w:jc w:val="both"/>
        <w:rPr>
          <w:spacing w:val="-5"/>
          <w:lang w:eastAsia="zh-CN"/>
        </w:rPr>
      </w:pPr>
      <w:r>
        <w:rPr>
          <w:rFonts w:hint="eastAsia"/>
          <w:spacing w:val="-5"/>
          <w:lang w:eastAsia="zh-CN"/>
        </w:rPr>
        <w:t>浙江网经社信息科技公司拥有18年历史，提供媒体平台、专业智库以及资源媒介三大服务，致力于打造大数据驱动的“中国领先的数字经济服务商”。</w:t>
      </w:r>
    </w:p>
    <w:p w14:paraId="34F906DC">
      <w:pPr>
        <w:pStyle w:val="5"/>
        <w:spacing w:before="137" w:line="360" w:lineRule="auto"/>
        <w:ind w:left="20" w:right="126" w:firstLine="485"/>
        <w:jc w:val="both"/>
        <w:rPr>
          <w:spacing w:val="-5"/>
          <w:lang w:eastAsia="zh-CN"/>
        </w:rPr>
      </w:pPr>
      <w:r>
        <w:rPr>
          <w:rFonts w:hint="eastAsia"/>
          <w:spacing w:val="-5"/>
          <w:lang w:eastAsia="zh-CN"/>
        </w:rPr>
        <w:t>公司总部位于杭州，系国内唯一拥有A股上市公司背景的数字经济媒体、智库和平台，母公司在全国拥有30个分支机构，实力雄厚，是我国数字经济行业的见证者与推动者。</w:t>
      </w:r>
    </w:p>
    <w:p w14:paraId="6C3BE322">
      <w:pPr>
        <w:pStyle w:val="5"/>
        <w:spacing w:before="137" w:line="360" w:lineRule="auto"/>
        <w:ind w:left="20" w:right="126" w:firstLine="485"/>
        <w:jc w:val="both"/>
        <w:rPr>
          <w:spacing w:val="-5"/>
          <w:lang w:eastAsia="zh-CN"/>
        </w:rPr>
      </w:pPr>
      <w:r>
        <w:rPr>
          <w:rFonts w:hint="eastAsia"/>
          <w:spacing w:val="-5"/>
          <w:lang w:eastAsia="zh-CN"/>
        </w:rPr>
        <w:t xml:space="preserve">网经社在工信部、公安机关网站合法备案运行，服务客户覆盖各大互联网上市公司、独角兽，以及国家和各地政府部门，有口皆碑。 </w:t>
      </w:r>
    </w:p>
    <w:p w14:paraId="6D21F190">
      <w:pPr>
        <w:pStyle w:val="5"/>
        <w:spacing w:before="137" w:line="360" w:lineRule="auto"/>
        <w:ind w:left="20" w:right="126" w:firstLine="485"/>
        <w:jc w:val="both"/>
        <w:rPr>
          <w:spacing w:val="-5"/>
          <w:lang w:eastAsia="zh-CN"/>
        </w:rPr>
      </w:pPr>
      <w:r>
        <w:rPr>
          <w:rFonts w:hint="eastAsia"/>
          <w:spacing w:val="-5"/>
          <w:lang w:eastAsia="zh-CN"/>
        </w:rPr>
        <w:t>数据墙：</w:t>
      </w:r>
    </w:p>
    <w:p w14:paraId="243354A9">
      <w:pPr>
        <w:pStyle w:val="5"/>
        <w:spacing w:before="137" w:line="360" w:lineRule="auto"/>
        <w:ind w:left="20" w:right="126" w:firstLine="485"/>
        <w:jc w:val="both"/>
        <w:rPr>
          <w:spacing w:val="-5"/>
          <w:lang w:eastAsia="zh-CN"/>
        </w:rPr>
      </w:pPr>
      <w:r>
        <w:rPr>
          <w:rFonts w:hint="eastAsia"/>
          <w:spacing w:val="-5"/>
          <w:lang w:eastAsia="zh-CN"/>
        </w:rPr>
        <w:t>拥有100+专业频道，为全国用户提供全面、及时、专业的资讯，是国内领先的数字经济门户。</w:t>
      </w:r>
    </w:p>
    <w:p w14:paraId="51C199E4">
      <w:pPr>
        <w:pStyle w:val="5"/>
        <w:spacing w:before="137" w:line="360" w:lineRule="auto"/>
        <w:ind w:left="20" w:right="126" w:firstLine="485"/>
        <w:jc w:val="both"/>
        <w:rPr>
          <w:spacing w:val="-5"/>
          <w:lang w:eastAsia="zh-CN"/>
        </w:rPr>
      </w:pPr>
      <w:r>
        <w:rPr>
          <w:rFonts w:hint="eastAsia"/>
          <w:spacing w:val="-5"/>
          <w:lang w:eastAsia="zh-CN"/>
        </w:rPr>
        <w:t>平均每年有5000余家海内外媒体，超过10万篇新闻报道中引用我们的数据、报告、分析、榜单等从中央到地方，为超过200家各级政府部门提供了相关服务。</w:t>
      </w:r>
    </w:p>
    <w:p w14:paraId="1DB37EBE">
      <w:pPr>
        <w:pStyle w:val="5"/>
        <w:spacing w:before="137" w:line="360" w:lineRule="auto"/>
        <w:ind w:left="20" w:right="126" w:firstLine="485"/>
        <w:jc w:val="both"/>
        <w:rPr>
          <w:spacing w:val="-5"/>
          <w:lang w:eastAsia="zh-CN"/>
        </w:rPr>
      </w:pPr>
      <w:r>
        <w:rPr>
          <w:rFonts w:hint="eastAsia"/>
          <w:spacing w:val="-5"/>
          <w:lang w:eastAsia="zh-CN"/>
        </w:rPr>
        <w:t>超过20000家公司在海内外及投融资时，参考使用我们数据分析。</w:t>
      </w:r>
    </w:p>
    <w:p w14:paraId="12E9714A">
      <w:pPr>
        <w:pStyle w:val="5"/>
        <w:spacing w:before="137" w:line="360" w:lineRule="auto"/>
        <w:ind w:left="20" w:right="126" w:firstLine="485"/>
        <w:jc w:val="both"/>
        <w:rPr>
          <w:spacing w:val="-5"/>
          <w:lang w:eastAsia="zh-CN"/>
        </w:rPr>
      </w:pPr>
      <w:r>
        <w:rPr>
          <w:rFonts w:hint="eastAsia"/>
          <w:spacing w:val="-5"/>
          <w:lang w:eastAsia="zh-CN"/>
        </w:rPr>
        <w:t>平均每年，超过10万人参加我们主办或协办、演讲的数字经济论坛、沙龙活动，覆盖人群规模超百万。</w:t>
      </w:r>
    </w:p>
    <w:p w14:paraId="34CB4975">
      <w:pPr>
        <w:pStyle w:val="5"/>
        <w:spacing w:before="137" w:line="360" w:lineRule="auto"/>
        <w:ind w:left="20" w:right="126" w:firstLine="485"/>
        <w:jc w:val="both"/>
        <w:rPr>
          <w:spacing w:val="-5"/>
          <w:lang w:eastAsia="zh-CN"/>
        </w:rPr>
      </w:pPr>
      <w:r>
        <w:rPr>
          <w:rFonts w:hint="eastAsia"/>
          <w:spacing w:val="-5"/>
          <w:lang w:eastAsia="zh-CN"/>
        </w:rPr>
        <w:t>国内上百家券商/基金/投行/机构在投资研究中参考我们的数据和推荐</w:t>
      </w:r>
    </w:p>
    <w:p w14:paraId="5AE8917C">
      <w:pPr>
        <w:pStyle w:val="5"/>
        <w:spacing w:before="137" w:line="360" w:lineRule="auto"/>
        <w:ind w:left="20" w:right="126" w:firstLine="485"/>
        <w:jc w:val="both"/>
        <w:rPr>
          <w:spacing w:val="-5"/>
          <w:lang w:eastAsia="zh-CN"/>
        </w:rPr>
      </w:pPr>
      <w:r>
        <w:rPr>
          <w:rFonts w:hint="eastAsia"/>
          <w:spacing w:val="-5"/>
          <w:lang w:eastAsia="zh-CN"/>
        </w:rPr>
        <w:t>超过1000+家电商、</w:t>
      </w:r>
      <w:r>
        <w:rPr>
          <w:spacing w:val="-5"/>
          <w:lang w:eastAsia="zh-CN"/>
        </w:rPr>
        <w:t>4</w:t>
      </w:r>
      <w:r>
        <w:rPr>
          <w:rFonts w:hint="eastAsia"/>
          <w:spacing w:val="-5"/>
          <w:lang w:eastAsia="zh-CN"/>
        </w:rPr>
        <w:t>0000+家数字经济企业依靠我们的信息、服务和解决方案不同程度提升了他们的经营业绩。</w:t>
      </w:r>
    </w:p>
    <w:p w14:paraId="427D9272">
      <w:pPr>
        <w:pStyle w:val="5"/>
        <w:spacing w:before="137" w:line="360" w:lineRule="auto"/>
        <w:ind w:left="20" w:right="126" w:firstLine="485"/>
        <w:jc w:val="both"/>
        <w:rPr>
          <w:b/>
          <w:bCs/>
          <w:spacing w:val="-5"/>
          <w:lang w:eastAsia="zh-CN"/>
        </w:rPr>
      </w:pPr>
      <w:r>
        <w:rPr>
          <w:b/>
          <w:bCs/>
          <w:spacing w:val="-5"/>
          <w:lang w:eastAsia="zh-CN"/>
        </w:rPr>
        <w:t>·版权声明：</w:t>
      </w:r>
    </w:p>
    <w:p w14:paraId="471F0B12">
      <w:pPr>
        <w:pStyle w:val="5"/>
        <w:spacing w:before="137" w:line="360" w:lineRule="auto"/>
        <w:ind w:left="20" w:right="126" w:firstLine="485"/>
        <w:jc w:val="both"/>
        <w:rPr>
          <w:b/>
          <w:bCs/>
          <w:spacing w:val="-5"/>
          <w:lang w:eastAsia="zh-CN"/>
        </w:rPr>
      </w:pPr>
      <w:r>
        <w:rPr>
          <w:spacing w:val="-5"/>
          <w:lang w:eastAsia="zh-CN"/>
        </w:rPr>
        <w:t>1、本报告相关知识产权归网经社电子商务研究中心所有，任何部门、企业、 机构、媒体等单位引用本报告数据、内容</w:t>
      </w:r>
      <w:r>
        <w:rPr>
          <w:rFonts w:hint="eastAsia"/>
          <w:spacing w:val="-5"/>
          <w:lang w:eastAsia="zh-CN"/>
        </w:rPr>
        <w:t>，</w:t>
      </w:r>
      <w:r>
        <w:rPr>
          <w:spacing w:val="-5"/>
          <w:lang w:eastAsia="zh-CN"/>
        </w:rPr>
        <w:t>均请注明：“根据网经社电子商务研究中心发布的</w:t>
      </w:r>
      <w:r>
        <w:rPr>
          <w:b/>
          <w:bCs/>
          <w:spacing w:val="-5"/>
          <w:lang w:eastAsia="zh-CN"/>
        </w:rPr>
        <w:t>《202</w:t>
      </w:r>
      <w:r>
        <w:rPr>
          <w:rFonts w:hint="eastAsia"/>
          <w:b/>
          <w:bCs/>
          <w:spacing w:val="-5"/>
          <w:lang w:eastAsia="zh-CN"/>
        </w:rPr>
        <w:t>5</w:t>
      </w:r>
      <w:r>
        <w:rPr>
          <w:b/>
          <w:bCs/>
          <w:spacing w:val="-5"/>
          <w:lang w:eastAsia="zh-CN"/>
        </w:rPr>
        <w:t>年</w:t>
      </w:r>
      <w:r>
        <w:rPr>
          <w:rFonts w:hint="eastAsia"/>
          <w:b/>
          <w:bCs/>
          <w:spacing w:val="-5"/>
          <w:lang w:val="en-US" w:eastAsia="zh-CN"/>
        </w:rPr>
        <w:t>8</w:t>
      </w:r>
      <w:r>
        <w:rPr>
          <w:rFonts w:hint="eastAsia"/>
          <w:b/>
          <w:bCs/>
          <w:spacing w:val="-5"/>
          <w:lang w:eastAsia="zh-CN"/>
        </w:rPr>
        <w:t>月</w:t>
      </w:r>
      <w:r>
        <w:rPr>
          <w:b/>
          <w:bCs/>
          <w:spacing w:val="-5"/>
          <w:lang w:eastAsia="zh-CN"/>
        </w:rPr>
        <w:t>中国</w:t>
      </w:r>
      <w:r>
        <w:rPr>
          <w:rFonts w:hint="eastAsia"/>
          <w:b/>
          <w:bCs/>
          <w:spacing w:val="-5"/>
          <w:lang w:eastAsia="zh-CN"/>
        </w:rPr>
        <w:t>电商平台商家</w:t>
      </w:r>
      <w:r>
        <w:rPr>
          <w:b/>
          <w:bCs/>
          <w:spacing w:val="-5"/>
          <w:lang w:eastAsia="zh-CN"/>
        </w:rPr>
        <w:t>投诉数据报告》 ”。</w:t>
      </w:r>
    </w:p>
    <w:p w14:paraId="06F34F68">
      <w:pPr>
        <w:pStyle w:val="5"/>
        <w:spacing w:before="137" w:line="360" w:lineRule="auto"/>
        <w:ind w:left="20" w:right="126" w:firstLine="485"/>
        <w:jc w:val="both"/>
        <w:rPr>
          <w:spacing w:val="-5"/>
          <w:lang w:eastAsia="zh-CN"/>
        </w:rPr>
      </w:pPr>
      <w:r>
        <w:rPr>
          <w:rFonts w:hint="eastAsia"/>
          <w:spacing w:val="-5"/>
          <w:lang w:eastAsia="zh-CN"/>
        </w:rPr>
        <w:t>2、本报告仅为参考研究资料，不构成投资、决策等任何建议，由此带来的风险请慎重考虑，网经社电子商务研究中心不承担因使用本报告信息而产生的任何责任。</w:t>
      </w:r>
    </w:p>
    <w:p w14:paraId="1103066C">
      <w:pPr>
        <w:pStyle w:val="5"/>
        <w:spacing w:before="137" w:line="360" w:lineRule="auto"/>
        <w:ind w:left="20" w:right="126" w:firstLine="485"/>
        <w:jc w:val="both"/>
        <w:rPr>
          <w:spacing w:val="-5"/>
          <w:lang w:eastAsia="zh-CN"/>
        </w:rPr>
      </w:pPr>
      <w:r>
        <w:rPr>
          <w:rFonts w:hint="eastAsia"/>
          <w:spacing w:val="-5"/>
          <w:lang w:eastAsia="zh-CN"/>
        </w:rPr>
        <w:t>3、报告涉及金额单位除特殊标注外，均默认为人民币（元）；本报告数据除特殊说明外，一般不含港澳台。</w:t>
      </w:r>
    </w:p>
    <w:p w14:paraId="262F8168">
      <w:pPr>
        <w:pStyle w:val="5"/>
        <w:spacing w:before="137" w:line="360" w:lineRule="auto"/>
        <w:ind w:left="20" w:right="126" w:firstLine="485"/>
        <w:jc w:val="both"/>
        <w:rPr>
          <w:spacing w:val="-5"/>
          <w:lang w:eastAsia="zh-CN"/>
        </w:rPr>
      </w:pPr>
      <w:r>
        <w:rPr>
          <w:rFonts w:hint="eastAsia"/>
          <w:spacing w:val="-5"/>
          <w:lang w:eastAsia="zh-CN"/>
        </w:rPr>
        <w:t>除参与上述报告合作外，我们欢迎也各电商平台及相关公司，基于各自平台大数据，开展个性化定制，包括不限于：平台年度用户画像与大数据报告、公司案例研究专题研究报告、公司与竞对研究分析投资价值、平台合规性审查报告，以及公司所在细分行业关于平台模式、物流网络、金融科技、用户体验、财务分析、投融资、行业影响力、舆情口碑、用户体验评测、平台界面与功能服务评测等细分角度切入的行业性报告。</w:t>
      </w:r>
    </w:p>
    <w:p w14:paraId="74246974">
      <w:pPr>
        <w:pStyle w:val="5"/>
        <w:spacing w:before="137" w:line="360" w:lineRule="auto"/>
        <w:ind w:left="20" w:right="126" w:firstLine="485"/>
        <w:jc w:val="right"/>
        <w:rPr>
          <w:b/>
          <w:bCs/>
          <w:spacing w:val="-5"/>
          <w:lang w:eastAsia="zh-CN"/>
        </w:rPr>
      </w:pPr>
      <w:r>
        <w:rPr>
          <w:b/>
          <w:bCs/>
          <w:spacing w:val="-5"/>
          <w:lang w:eastAsia="zh-CN"/>
        </w:rPr>
        <w:t>报告发布：网经社电子商务研究中心</w:t>
      </w:r>
    </w:p>
    <w:p w14:paraId="25432C5E">
      <w:pPr>
        <w:pStyle w:val="5"/>
        <w:spacing w:before="137" w:line="360" w:lineRule="auto"/>
        <w:ind w:left="20" w:right="126" w:firstLine="485"/>
        <w:jc w:val="right"/>
        <w:rPr>
          <w:b/>
          <w:bCs/>
          <w:spacing w:val="-5"/>
          <w:lang w:eastAsia="zh-CN"/>
        </w:rPr>
      </w:pPr>
      <w:r>
        <w:rPr>
          <w:b/>
          <w:bCs/>
          <w:spacing w:val="-5"/>
          <w:lang w:eastAsia="zh-CN"/>
        </w:rPr>
        <w:t>发布时间</w:t>
      </w:r>
      <w:r>
        <w:rPr>
          <w:rFonts w:hint="eastAsia"/>
          <w:b/>
          <w:bCs/>
          <w:spacing w:val="-5"/>
          <w:lang w:eastAsia="zh-CN"/>
        </w:rPr>
        <w:t>：</w:t>
      </w:r>
      <w:r>
        <w:rPr>
          <w:b/>
          <w:bCs/>
          <w:spacing w:val="-5"/>
          <w:lang w:eastAsia="zh-CN"/>
        </w:rPr>
        <w:t>2025年</w:t>
      </w:r>
      <w:r>
        <w:rPr>
          <w:rFonts w:hint="eastAsia"/>
          <w:b/>
          <w:bCs/>
          <w:spacing w:val="-5"/>
          <w:lang w:val="en-US" w:eastAsia="zh-CN"/>
        </w:rPr>
        <w:t>9</w:t>
      </w:r>
      <w:r>
        <w:rPr>
          <w:b/>
          <w:bCs/>
          <w:spacing w:val="-5"/>
          <w:lang w:eastAsia="zh-CN"/>
        </w:rPr>
        <w:t>月</w:t>
      </w:r>
      <w:r>
        <w:rPr>
          <w:rFonts w:hint="eastAsia"/>
          <w:b/>
          <w:bCs/>
          <w:spacing w:val="-5"/>
          <w:lang w:val="en-US" w:eastAsia="zh-CN"/>
        </w:rPr>
        <w:t>3</w:t>
      </w:r>
      <w:r>
        <w:rPr>
          <w:b/>
          <w:bCs/>
          <w:spacing w:val="-5"/>
          <w:lang w:eastAsia="zh-CN"/>
        </w:rPr>
        <w:t>日</w:t>
      </w:r>
    </w:p>
    <w:p w14:paraId="28FDD660">
      <w:pPr>
        <w:pStyle w:val="5"/>
        <w:spacing w:before="137" w:line="360" w:lineRule="auto"/>
        <w:ind w:left="20" w:right="2903" w:firstLine="485"/>
        <w:jc w:val="right"/>
        <w:rPr>
          <w:rFonts w:hint="eastAsia"/>
          <w:b/>
          <w:bCs/>
          <w:spacing w:val="-5"/>
          <w:lang w:eastAsia="zh-CN"/>
        </w:rPr>
        <w:sectPr>
          <w:headerReference r:id="rId7" w:type="default"/>
          <w:footerReference r:id="rId8" w:type="default"/>
          <w:pgSz w:w="11907" w:h="16839"/>
          <w:pgMar w:top="1797" w:right="1712" w:bottom="1169" w:left="1785" w:header="1048" w:footer="943" w:gutter="0"/>
          <w:cols w:space="720" w:num="1"/>
        </w:sectPr>
      </w:pPr>
    </w:p>
    <w:p w14:paraId="30A83022">
      <w:pPr>
        <w:spacing w:before="156" w:beforeLines="50" w:line="360" w:lineRule="auto"/>
        <w:outlineLvl w:val="1"/>
        <w:rPr>
          <w:rFonts w:ascii="微软雅黑" w:hAnsi="微软雅黑" w:eastAsia="微软雅黑" w:cs="微软雅黑"/>
          <w:bCs/>
          <w:color w:val="5B9BD5" w:themeColor="accent1"/>
          <w:sz w:val="28"/>
          <w:szCs w:val="28"/>
          <w14:textFill>
            <w14:solidFill>
              <w14:schemeClr w14:val="accent1"/>
            </w14:solidFill>
          </w14:textFill>
        </w:rPr>
      </w:pPr>
      <w:bookmarkStart w:id="49" w:name="_Toc20860"/>
      <w:bookmarkStart w:id="50" w:name="_Toc6588"/>
      <w:bookmarkStart w:id="51" w:name="_Toc20146"/>
      <w:bookmarkStart w:id="52" w:name="_Toc16563"/>
      <w:bookmarkStart w:id="53" w:name="_Toc22856"/>
      <w:bookmarkStart w:id="54" w:name="_Toc24167"/>
      <w:bookmarkStart w:id="55" w:name="_Toc26039"/>
      <w:bookmarkStart w:id="56" w:name="_Toc3659"/>
      <w:bookmarkStart w:id="57" w:name="_Toc21943"/>
      <w:bookmarkStart w:id="58" w:name="_Toc102659532"/>
      <w:bookmarkStart w:id="59" w:name="_Toc7520"/>
      <w:bookmarkStart w:id="60" w:name="_Toc21832"/>
      <w:bookmarkStart w:id="61" w:name="_Toc13315"/>
      <w:bookmarkStart w:id="62" w:name="_Toc18918"/>
      <w:bookmarkStart w:id="63" w:name="_Toc5429"/>
      <w:bookmarkStart w:id="64" w:name="_Toc14425"/>
      <w:bookmarkStart w:id="65" w:name="_Toc25790"/>
      <w:bookmarkStart w:id="66" w:name="_Toc10893"/>
      <w:bookmarkStart w:id="67" w:name="_Toc9748"/>
      <w:bookmarkStart w:id="68" w:name="_Toc11112"/>
      <w:bookmarkStart w:id="69" w:name="_Toc26390"/>
      <w:bookmarkStart w:id="70" w:name="_Toc12631"/>
      <w:r>
        <w:rPr>
          <w:rStyle w:val="15"/>
          <w:rFonts w:hint="eastAsia" w:ascii="微软雅黑" w:hAnsi="微软雅黑" w:eastAsia="微软雅黑" w:cs="微软雅黑"/>
          <w:color w:val="5B9BD5" w:themeColor="accent1"/>
          <w:sz w:val="28"/>
          <w:szCs w:val="28"/>
          <w14:textFill>
            <w14:solidFill>
              <w14:schemeClr w14:val="accent1"/>
            </w14:solidFill>
          </w14:textFill>
        </w:rPr>
        <w:t xml:space="preserve">官方公众号ID：i100EC            </w:t>
      </w:r>
      <w:r>
        <w:rPr>
          <w:rFonts w:hint="eastAsia" w:ascii="微软雅黑" w:hAnsi="微软雅黑" w:eastAsia="微软雅黑" w:cs="微软雅黑"/>
          <w:b/>
          <w:bCs/>
          <w:color w:val="5B9BD5" w:themeColor="accent1"/>
          <w:sz w:val="28"/>
          <w:szCs w:val="28"/>
          <w14:textFill>
            <w14:solidFill>
              <w14:schemeClr w14:val="accent1"/>
            </w14:solidFill>
          </w14:textFill>
        </w:rPr>
        <w:t>网购投诉平台ID：DSWQ315</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65E038F">
      <w:pPr>
        <w:spacing w:before="156" w:beforeLines="50" w:line="360" w:lineRule="auto"/>
        <w:ind w:firstLine="211" w:firstLineChars="100"/>
        <w:rPr>
          <w:rFonts w:asciiTheme="minorEastAsia" w:hAnsiTheme="minorEastAsia" w:cstheme="minorEastAsia"/>
          <w:b/>
          <w:bCs/>
          <w:color w:val="5B9BD5" w:themeColor="accent1"/>
          <w14:textFill>
            <w14:solidFill>
              <w14:schemeClr w14:val="accent1"/>
            </w14:solidFill>
          </w14:textFill>
        </w:rPr>
      </w:pPr>
      <w:r>
        <w:rPr>
          <w:rStyle w:val="15"/>
          <w:rFonts w:hint="eastAsia" w:asciiTheme="minorEastAsia" w:hAnsiTheme="minorEastAsia" w:cstheme="minorEastAsia"/>
          <w:color w:val="5B9BD5" w:themeColor="accent1"/>
          <w14:textFill>
            <w14:solidFill>
              <w14:schemeClr w14:val="accent1"/>
            </w14:solidFill>
          </w14:textFill>
        </w:rPr>
        <w:t>（超4</w:t>
      </w:r>
      <w:r>
        <w:rPr>
          <w:rStyle w:val="15"/>
          <w:rFonts w:asciiTheme="minorEastAsia" w:hAnsiTheme="minorEastAsia" w:cstheme="minorEastAsia"/>
          <w:color w:val="5B9BD5" w:themeColor="accent1"/>
          <w14:textFill>
            <w14:solidFill>
              <w14:schemeClr w14:val="accent1"/>
            </w14:solidFill>
          </w14:textFill>
        </w:rPr>
        <w:t>0</w:t>
      </w:r>
      <w:r>
        <w:rPr>
          <w:rStyle w:val="15"/>
          <w:rFonts w:hint="eastAsia" w:asciiTheme="minorEastAsia" w:hAnsiTheme="minorEastAsia" w:cstheme="minorEastAsia"/>
          <w:color w:val="5B9BD5" w:themeColor="accent1"/>
          <w14:textFill>
            <w14:solidFill>
              <w14:schemeClr w14:val="accent1"/>
            </w14:solidFill>
          </w14:textFill>
        </w:rPr>
        <w:t xml:space="preserve">万电商人都在看！）                             </w:t>
      </w:r>
      <w:r>
        <w:rPr>
          <w:rFonts w:hint="eastAsia" w:asciiTheme="minorEastAsia" w:hAnsiTheme="minorEastAsia" w:cstheme="minorEastAsia"/>
          <w:b/>
          <w:bCs/>
          <w:color w:val="5B9BD5" w:themeColor="accent1"/>
          <w14:textFill>
            <w14:solidFill>
              <w14:schemeClr w14:val="accent1"/>
            </w14:solidFill>
          </w14:textFill>
        </w:rPr>
        <w:t>（在线网购投诉）</w:t>
      </w:r>
    </w:p>
    <w:p w14:paraId="25677DF9">
      <w:pPr>
        <w:spacing w:before="156" w:beforeLines="50" w:line="360" w:lineRule="auto"/>
        <w:jc w:val="center"/>
        <w:rPr>
          <w:rFonts w:ascii="微软雅黑" w:hAnsi="微软雅黑" w:eastAsia="微软雅黑" w:cs="微软雅黑"/>
          <w:b/>
          <w:bCs/>
          <w:color w:val="5B9BD5" w:themeColor="accent1"/>
          <w:sz w:val="28"/>
          <w:szCs w:val="28"/>
          <w14:textFill>
            <w14:solidFill>
              <w14:schemeClr w14:val="accent1"/>
            </w14:solidFill>
          </w14:textFill>
        </w:rPr>
      </w:pPr>
      <w:r>
        <w:rPr>
          <w:rFonts w:asciiTheme="minorEastAsia" w:hAnsiTheme="minorEastAsia" w:cstheme="minorEastAsia"/>
        </w:rPr>
        <w:drawing>
          <wp:inline distT="0" distB="0" distL="0" distR="0">
            <wp:extent cx="1636395" cy="1655445"/>
            <wp:effectExtent l="0" t="0" r="1905" b="8255"/>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noChangeArrowheads="1"/>
                    </pic:cNvPicPr>
                  </pic:nvPicPr>
                  <pic:blipFill>
                    <a:blip r:embed="rId31" cstate="print"/>
                    <a:srcRect/>
                    <a:stretch>
                      <a:fillRect/>
                    </a:stretch>
                  </pic:blipFill>
                  <pic:spPr>
                    <a:xfrm>
                      <a:off x="0" y="0"/>
                      <a:ext cx="1636395" cy="1655445"/>
                    </a:xfrm>
                    <a:prstGeom prst="rect">
                      <a:avLst/>
                    </a:prstGeom>
                    <a:noFill/>
                    <a:ln w="9525">
                      <a:noFill/>
                      <a:miter lim="800000"/>
                      <a:headEnd/>
                      <a:tailEnd/>
                    </a:ln>
                  </pic:spPr>
                </pic:pic>
              </a:graphicData>
            </a:graphic>
          </wp:inline>
        </w:drawing>
      </w:r>
      <w:r>
        <w:rPr>
          <w:rFonts w:hint="eastAsia" w:asciiTheme="minorEastAsia" w:hAnsiTheme="minorEastAsia" w:cstheme="minorEastAsia"/>
        </w:rPr>
        <w:t xml:space="preserve">                       </w:t>
      </w:r>
      <w:r>
        <w:drawing>
          <wp:inline distT="0" distB="0" distL="114300" distR="114300">
            <wp:extent cx="1642110" cy="1633220"/>
            <wp:effectExtent l="0" t="0" r="8890" b="5080"/>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32" cstate="print"/>
                    <a:stretch>
                      <a:fillRect/>
                    </a:stretch>
                  </pic:blipFill>
                  <pic:spPr>
                    <a:xfrm>
                      <a:off x="0" y="0"/>
                      <a:ext cx="1642110" cy="1633220"/>
                    </a:xfrm>
                    <a:prstGeom prst="rect">
                      <a:avLst/>
                    </a:prstGeom>
                    <a:noFill/>
                    <a:ln>
                      <a:noFill/>
                    </a:ln>
                  </pic:spPr>
                </pic:pic>
              </a:graphicData>
            </a:graphic>
          </wp:inline>
        </w:drawing>
      </w:r>
      <w:bookmarkStart w:id="71" w:name="_Toc27206"/>
      <w:bookmarkStart w:id="72" w:name="_Toc17692"/>
      <w:bookmarkStart w:id="73" w:name="_Toc14643"/>
      <w:bookmarkStart w:id="74" w:name="_Toc10027"/>
      <w:bookmarkStart w:id="75" w:name="_Toc8396"/>
      <w:bookmarkStart w:id="76" w:name="_Toc2691"/>
      <w:bookmarkStart w:id="77" w:name="_Toc2332"/>
      <w:bookmarkStart w:id="78" w:name="_Toc29005"/>
      <w:bookmarkStart w:id="79" w:name="_Toc25901"/>
      <w:bookmarkStart w:id="80" w:name="_Toc28328"/>
      <w:bookmarkStart w:id="81" w:name="_Toc19281"/>
      <w:bookmarkStart w:id="82" w:name="_Toc24712"/>
      <w:bookmarkStart w:id="83" w:name="_Toc8579"/>
      <w:bookmarkStart w:id="84" w:name="_Toc26948"/>
      <w:bookmarkStart w:id="85" w:name="_Toc27235"/>
      <w:bookmarkStart w:id="86" w:name="_Toc1119"/>
      <w:bookmarkStart w:id="87" w:name="_Toc6179"/>
      <w:bookmarkStart w:id="88" w:name="_Toc18278"/>
      <w:bookmarkStart w:id="89" w:name="_Toc18710"/>
      <w:bookmarkStart w:id="90" w:name="_Toc102659533"/>
      <w:bookmarkStart w:id="91" w:name="_Toc13272"/>
      <w:bookmarkStart w:id="92" w:name="_Toc26109"/>
    </w:p>
    <w:p w14:paraId="052994D1">
      <w:pPr>
        <w:spacing w:before="156" w:beforeLines="50" w:line="360" w:lineRule="auto"/>
        <w:outlineLvl w:val="1"/>
        <w:rPr>
          <w:rFonts w:ascii="微软雅黑" w:hAnsi="微软雅黑" w:eastAsia="微软雅黑" w:cs="微软雅黑"/>
          <w:b/>
          <w:bCs/>
          <w:color w:val="5B9BD5" w:themeColor="accent1"/>
          <w:sz w:val="28"/>
          <w:szCs w:val="28"/>
          <w14:textFill>
            <w14:solidFill>
              <w14:schemeClr w14:val="accent1"/>
            </w14:solidFill>
          </w14:textFill>
        </w:rPr>
      </w:pPr>
      <w:r>
        <w:rPr>
          <w:rFonts w:hint="eastAsia" w:ascii="微软雅黑" w:hAnsi="微软雅黑" w:eastAsia="微软雅黑" w:cs="微软雅黑"/>
          <w:b/>
          <w:bCs/>
          <w:color w:val="5B9BD5" w:themeColor="accent1"/>
          <w:sz w:val="28"/>
          <w:szCs w:val="28"/>
          <w14:textFill>
            <w14:solidFill>
              <w14:schemeClr w14:val="accent1"/>
            </w14:solidFill>
          </w14:textFill>
        </w:rPr>
        <w:t>商家投诉（</w:t>
      </w:r>
      <w:r>
        <w:fldChar w:fldCharType="begin"/>
      </w:r>
      <w:r>
        <w:instrText xml:space="preserve"> HYPERLINK "file:///D:\\backup\\报告类\\DATA.100EC.CN" </w:instrText>
      </w:r>
      <w:r>
        <w:fldChar w:fldCharType="separate"/>
      </w:r>
      <w:r>
        <w:rPr>
          <w:rStyle w:val="16"/>
          <w:rFonts w:hint="eastAsia" w:ascii="微软雅黑" w:hAnsi="微软雅黑" w:eastAsia="微软雅黑" w:cs="微软雅黑"/>
          <w:bCs/>
          <w:color w:val="5B9BD5" w:themeColor="accent1"/>
          <w:sz w:val="28"/>
          <w:szCs w:val="28"/>
          <w14:textFill>
            <w14:solidFill>
              <w14:schemeClr w14:val="accent1"/>
            </w14:solidFill>
          </w14:textFill>
        </w:rPr>
        <w:t>JTK.100EC.CN</w:t>
      </w:r>
      <w:r>
        <w:rPr>
          <w:rStyle w:val="16"/>
          <w:rFonts w:hint="eastAsia" w:ascii="微软雅黑" w:hAnsi="微软雅黑" w:eastAsia="微软雅黑" w:cs="微软雅黑"/>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           电诉宝（</w:t>
      </w:r>
      <w:r>
        <w:fldChar w:fldCharType="begin"/>
      </w:r>
      <w:r>
        <w:instrText xml:space="preserve"> HYPERLINK "file:///D:\\backup\\报告类\\315.100EC.CN" </w:instrText>
      </w:r>
      <w:r>
        <w:fldChar w:fldCharType="separate"/>
      </w:r>
      <w:r>
        <w:rPr>
          <w:rStyle w:val="16"/>
          <w:rFonts w:hint="eastAsia" w:ascii="微软雅黑" w:hAnsi="微软雅黑" w:eastAsia="微软雅黑" w:cs="微软雅黑"/>
          <w:bCs/>
          <w:color w:val="5B9BD5" w:themeColor="accent1"/>
          <w:sz w:val="28"/>
          <w:szCs w:val="28"/>
          <w14:textFill>
            <w14:solidFill>
              <w14:schemeClr w14:val="accent1"/>
            </w14:solidFill>
          </w14:textFill>
        </w:rPr>
        <w:t>315.100EC.CN</w:t>
      </w:r>
      <w:r>
        <w:rPr>
          <w:rStyle w:val="16"/>
          <w:rFonts w:hint="eastAsia" w:ascii="微软雅黑" w:hAnsi="微软雅黑" w:eastAsia="微软雅黑" w:cs="微软雅黑"/>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F6B36E1">
      <w:pPr>
        <w:pStyle w:val="11"/>
        <w:spacing w:afterAutospacing="0" w:line="360" w:lineRule="auto"/>
        <w:ind w:firstLine="632" w:firstLineChars="300"/>
      </w:pPr>
      <w:r>
        <w:rPr>
          <w:rFonts w:hint="eastAsia" w:ascii="宋体" w:hAnsi="宋体" w:eastAsia="宋体" w:cs="宋体"/>
          <w:b/>
          <w:bCs/>
          <w:color w:val="5B9BD5" w:themeColor="accent1"/>
          <w:sz w:val="21"/>
          <w14:textFill>
            <w14:solidFill>
              <w14:schemeClr w14:val="accent1"/>
            </w14:solidFill>
          </w14:textFill>
        </w:rPr>
        <w:t>（商家反向维权通道）</w:t>
      </w:r>
      <w:r>
        <w:rPr>
          <w:rFonts w:ascii="宋体" w:hAnsi="宋体" w:eastAsia="宋体" w:cs="宋体"/>
          <w:b/>
          <w:bCs/>
          <w:color w:val="5B9BD5" w:themeColor="accent1"/>
          <w:sz w:val="21"/>
          <w14:textFill>
            <w14:solidFill>
              <w14:schemeClr w14:val="accent1"/>
            </w14:solidFill>
          </w14:textFill>
        </w:rPr>
        <w:t xml:space="preserve">                         </w:t>
      </w:r>
      <w:r>
        <w:rPr>
          <w:rFonts w:hint="eastAsia" w:ascii="宋体" w:hAnsi="宋体" w:eastAsia="宋体" w:cs="宋体"/>
          <w:b/>
          <w:bCs/>
          <w:color w:val="5B9BD5" w:themeColor="accent1"/>
          <w:sz w:val="21"/>
          <w14:textFill>
            <w14:solidFill>
              <w14:schemeClr w14:val="accent1"/>
            </w14:solidFill>
          </w14:textFill>
        </w:rPr>
        <w:t>（消费者投诉通道）</w:t>
      </w:r>
    </w:p>
    <w:p w14:paraId="01AD0A7A">
      <w:pPr>
        <w:spacing w:before="156" w:beforeLines="50" w:line="360" w:lineRule="auto"/>
        <w:ind w:firstLine="280" w:firstLineChars="100"/>
        <w:rPr>
          <w:rFonts w:ascii="宋体" w:hAnsi="宋体" w:cs="宋体"/>
          <w:sz w:val="24"/>
        </w:rPr>
      </w:pPr>
      <w:r>
        <w:rPr>
          <w:rFonts w:hint="eastAsia" w:ascii="微软雅黑" w:hAnsi="微软雅黑" w:eastAsia="微软雅黑" w:cs="微软雅黑"/>
          <w:b/>
          <w:bCs/>
          <w:sz w:val="28"/>
          <w:szCs w:val="28"/>
        </w:rPr>
        <w:drawing>
          <wp:inline distT="0" distB="0" distL="114300" distR="114300">
            <wp:extent cx="1687830" cy="1683385"/>
            <wp:effectExtent l="0" t="0" r="1270" b="5715"/>
            <wp:docPr id="65"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descr="电诉宝"/>
                    <pic:cNvPicPr>
                      <a:picLocks noChangeAspect="1"/>
                    </pic:cNvPicPr>
                  </pic:nvPicPr>
                  <pic:blipFill>
                    <a:blip r:embed="rId33" cstate="print"/>
                    <a:stretch>
                      <a:fillRect/>
                    </a:stretch>
                  </pic:blipFill>
                  <pic:spPr>
                    <a:xfrm>
                      <a:off x="0" y="0"/>
                      <a:ext cx="1687830" cy="1683385"/>
                    </a:xfrm>
                    <a:prstGeom prst="rect">
                      <a:avLst/>
                    </a:prstGeom>
                  </pic:spPr>
                </pic:pic>
              </a:graphicData>
            </a:graphic>
          </wp:inline>
        </w:drawing>
      </w:r>
      <w:r>
        <w:rPr>
          <w:rFonts w:hint="eastAsia" w:ascii="微软雅黑" w:hAnsi="微软雅黑" w:eastAsia="微软雅黑" w:cs="微软雅黑"/>
          <w:b/>
          <w:bCs/>
          <w:sz w:val="28"/>
          <w:szCs w:val="28"/>
        </w:rPr>
        <w:t xml:space="preserve">             </w:t>
      </w:r>
      <w:r>
        <w:rPr>
          <w:rFonts w:ascii="微软雅黑" w:hAnsi="微软雅黑" w:eastAsia="微软雅黑" w:cs="微软雅黑"/>
          <w:b/>
          <w:bCs/>
          <w:sz w:val="28"/>
          <w:szCs w:val="28"/>
        </w:rPr>
        <w:t xml:space="preserve"> </w:t>
      </w:r>
      <w:r>
        <w:rPr>
          <w:rFonts w:hint="eastAsia" w:ascii="微软雅黑" w:hAnsi="微软雅黑" w:eastAsia="微软雅黑" w:cs="微软雅黑"/>
          <w:b/>
          <w:bCs/>
          <w:sz w:val="28"/>
          <w:szCs w:val="28"/>
        </w:rPr>
        <w:t xml:space="preserve">  </w:t>
      </w:r>
      <w:r>
        <w:drawing>
          <wp:inline distT="0" distB="0" distL="114300" distR="114300">
            <wp:extent cx="1783080" cy="1763395"/>
            <wp:effectExtent l="0" t="0" r="7620" b="1905"/>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34"/>
                    <a:srcRect b="2455"/>
                    <a:stretch>
                      <a:fillRect/>
                    </a:stretch>
                  </pic:blipFill>
                  <pic:spPr>
                    <a:xfrm>
                      <a:off x="0" y="0"/>
                      <a:ext cx="1783080" cy="1763395"/>
                    </a:xfrm>
                    <a:prstGeom prst="rect">
                      <a:avLst/>
                    </a:prstGeom>
                    <a:noFill/>
                    <a:ln>
                      <a:noFill/>
                    </a:ln>
                  </pic:spPr>
                </pic:pic>
              </a:graphicData>
            </a:graphic>
          </wp:inline>
        </w:drawing>
      </w:r>
      <w:r>
        <w:rPr>
          <w:rFonts w:ascii="微软雅黑" w:hAnsi="微软雅黑" w:eastAsia="微软雅黑" w:cs="微软雅黑"/>
          <w:b/>
          <w:bCs/>
          <w:sz w:val="28"/>
          <w:szCs w:val="28"/>
        </w:rPr>
        <w:t xml:space="preserve">           </w:t>
      </w:r>
      <w:r>
        <w:rPr>
          <w:rFonts w:hint="eastAsia" w:ascii="微软雅黑" w:hAnsi="微软雅黑" w:eastAsia="微软雅黑" w:cs="微软雅黑"/>
          <w:b/>
          <w:bCs/>
          <w:sz w:val="28"/>
          <w:szCs w:val="28"/>
        </w:rPr>
        <w:t xml:space="preserve"> </w:t>
      </w:r>
    </w:p>
    <w:p w14:paraId="47B5CB28">
      <w:pPr>
        <w:spacing w:before="156" w:beforeLines="50" w:line="360" w:lineRule="auto"/>
        <w:jc w:val="left"/>
      </w:pPr>
    </w:p>
    <w:sectPr>
      <w:headerReference r:id="rId9" w:type="default"/>
      <w:footerReference r:id="rId10"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helvetic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9842056"/>
      <w:docPartObj>
        <w:docPartGallery w:val="autotext"/>
      </w:docPartObj>
    </w:sdtPr>
    <w:sdtContent>
      <w:p w14:paraId="4C68AB7F">
        <w:pPr>
          <w:pStyle w:val="7"/>
          <w:jc w:val="center"/>
        </w:pPr>
        <w:r>
          <w:fldChar w:fldCharType="begin"/>
        </w:r>
        <w:r>
          <w:instrText xml:space="preserve">PAGE   \* MERGEFORMAT</w:instrText>
        </w:r>
        <w:r>
          <w:fldChar w:fldCharType="separate"/>
        </w:r>
        <w:r>
          <w:rPr>
            <w:lang w:val="zh-CN"/>
          </w:rPr>
          <w:t>2</w:t>
        </w:r>
        <w:r>
          <w:fldChar w:fldCharType="end"/>
        </w:r>
      </w:p>
      <w:p w14:paraId="18532447">
        <w:pPr>
          <w:pStyle w:val="7"/>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1909781"/>
      <w:docPartObj>
        <w:docPartGallery w:val="autotext"/>
      </w:docPartObj>
    </w:sdtPr>
    <w:sdtContent>
      <w:p w14:paraId="61376F89">
        <w:pPr>
          <w:pStyle w:val="7"/>
          <w:jc w:val="center"/>
        </w:pPr>
        <w:r>
          <w:fldChar w:fldCharType="begin"/>
        </w:r>
        <w:r>
          <w:instrText xml:space="preserve">PAGE   \* MERGEFORMAT</w:instrText>
        </w:r>
        <w:r>
          <w:fldChar w:fldCharType="separate"/>
        </w:r>
        <w:r>
          <w:rPr>
            <w:lang w:val="zh-CN"/>
          </w:rPr>
          <w:t>2</w:t>
        </w:r>
        <w:r>
          <w:fldChar w:fldCharType="end"/>
        </w:r>
      </w:p>
      <w:p w14:paraId="6115B699">
        <w:pPr>
          <w:pStyle w:val="7"/>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1281527"/>
      <w:docPartObj>
        <w:docPartGallery w:val="autotext"/>
      </w:docPartObj>
    </w:sdtPr>
    <w:sdtContent>
      <w:p w14:paraId="02424EDC">
        <w:pPr>
          <w:pStyle w:val="7"/>
          <w:jc w:val="center"/>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4408981"/>
      <w:docPartObj>
        <w:docPartGallery w:val="autotext"/>
      </w:docPartObj>
    </w:sdtPr>
    <w:sdtContent>
      <w:p w14:paraId="59168E2B">
        <w:pPr>
          <w:pStyle w:val="7"/>
          <w:jc w:val="center"/>
        </w:pPr>
        <w:r>
          <w:fldChar w:fldCharType="begin"/>
        </w:r>
        <w:r>
          <w:instrText xml:space="preserve">PAGE   \* MERGEFORMAT</w:instrText>
        </w:r>
        <w:r>
          <w:fldChar w:fldCharType="separate"/>
        </w:r>
        <w:r>
          <w:rPr>
            <w:lang w:val="zh-CN"/>
          </w:rPr>
          <w:t>2</w:t>
        </w:r>
        <w:r>
          <w:fldChar w:fldCharType="end"/>
        </w:r>
      </w:p>
      <w:p w14:paraId="2AF8B4DB">
        <w:pPr>
          <w:spacing w:line="236" w:lineRule="auto"/>
          <w:rPr>
            <w:rFonts w:ascii="Calibri" w:hAnsi="Calibri" w:cs="Calibri"/>
            <w:sz w:val="18"/>
            <w:szCs w:val="18"/>
          </w:rPr>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4505F">
    <w:pPr>
      <w:pStyle w:val="8"/>
    </w:pPr>
    <w:r>
      <w:drawing>
        <wp:inline distT="0" distB="0" distL="114300" distR="114300">
          <wp:extent cx="1906270" cy="310515"/>
          <wp:effectExtent l="19050" t="0" r="0" b="0"/>
          <wp:docPr id="77" name="图片 2" descr="C:\Users\Administrator\Desktop\网经社电子商务研究中心改.png网经社电子商务研究中心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descr="C:\Users\Administrator\Desktop\网经社电子商务研究中心改.png网经社电子商务研究中心改"/>
                  <pic:cNvPicPr>
                    <a:picLocks noChangeAspect="1"/>
                  </pic:cNvPicPr>
                </pic:nvPicPr>
                <pic:blipFill>
                  <a:blip r:embed="rId1"/>
                  <a:stretch>
                    <a:fillRect/>
                  </a:stretch>
                </pic:blipFill>
                <pic:spPr>
                  <a:xfrm>
                    <a:off x="0" y="0"/>
                    <a:ext cx="1926602" cy="313779"/>
                  </a:xfrm>
                  <a:prstGeom prst="rect">
                    <a:avLst/>
                  </a:prstGeom>
                  <a:noFill/>
                  <a:ln>
                    <a:noFill/>
                  </a:ln>
                </pic:spPr>
              </pic:pic>
            </a:graphicData>
          </a:graphic>
        </wp:inline>
      </w:drawing>
    </w:r>
    <w:r>
      <w:rPr>
        <w:rFonts w:hint="eastAsia" w:ascii="Times New Roman" w:eastAsia="宋体"/>
      </w:rPr>
      <w:t xml:space="preserve">                                     </w:t>
    </w:r>
    <w:r>
      <w:rPr>
        <w:rFonts w:hint="eastAsia" w:ascii="Times New Roman" w:eastAsia="宋体"/>
      </w:rPr>
      <w:drawing>
        <wp:inline distT="0" distB="0" distL="114300" distR="114300">
          <wp:extent cx="1219200" cy="561975"/>
          <wp:effectExtent l="0" t="0" r="0" b="0"/>
          <wp:docPr id="80"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5" descr="电诉宝准Logo(1)"/>
                  <pic:cNvPicPr>
                    <a:picLocks noChangeAspect="1"/>
                  </pic:cNvPicPr>
                </pic:nvPicPr>
                <pic:blipFill>
                  <a:blip r:embed="rId2"/>
                  <a:stretch>
                    <a:fillRect/>
                  </a:stretch>
                </pic:blipFill>
                <pic:spPr>
                  <a:xfrm>
                    <a:off x="0" y="0"/>
                    <a:ext cx="1219200" cy="56197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5909C">
    <w:pPr>
      <w:spacing w:before="138" w:line="600" w:lineRule="exact"/>
      <w:ind w:firstLine="44"/>
    </w:pPr>
    <w:r>
      <w:drawing>
        <wp:anchor distT="0" distB="0" distL="0" distR="0" simplePos="0" relativeHeight="251659264" behindDoc="0" locked="0" layoutInCell="0" allowOverlap="1">
          <wp:simplePos x="0" y="0"/>
          <wp:positionH relativeFrom="page">
            <wp:posOffset>5187950</wp:posOffset>
          </wp:positionH>
          <wp:positionV relativeFrom="page">
            <wp:posOffset>665480</wp:posOffset>
          </wp:positionV>
          <wp:extent cx="1048385" cy="362585"/>
          <wp:effectExtent l="0" t="0" r="0" b="0"/>
          <wp:wrapNone/>
          <wp:docPr id="83" name="IM 192"/>
          <wp:cNvGraphicFramePr/>
          <a:graphic xmlns:a="http://schemas.openxmlformats.org/drawingml/2006/main">
            <a:graphicData uri="http://schemas.openxmlformats.org/drawingml/2006/picture">
              <pic:pic xmlns:pic="http://schemas.openxmlformats.org/drawingml/2006/picture">
                <pic:nvPicPr>
                  <pic:cNvPr id="83" name="IM 192"/>
                  <pic:cNvPicPr/>
                </pic:nvPicPr>
                <pic:blipFill>
                  <a:blip r:embed="rId1"/>
                  <a:stretch>
                    <a:fillRect/>
                  </a:stretch>
                </pic:blipFill>
                <pic:spPr>
                  <a:xfrm>
                    <a:off x="0" y="0"/>
                    <a:ext cx="1048360" cy="362814"/>
                  </a:xfrm>
                  <a:prstGeom prst="rect">
                    <a:avLst/>
                  </a:prstGeom>
                </pic:spPr>
              </pic:pic>
            </a:graphicData>
          </a:graphic>
        </wp:anchor>
      </w:drawing>
    </w:r>
    <w:r>
      <w:rPr>
        <w:position w:val="-12"/>
      </w:rPr>
      <w:drawing>
        <wp:inline distT="0" distB="0" distL="0" distR="0">
          <wp:extent cx="2378075" cy="381000"/>
          <wp:effectExtent l="0" t="0" r="0" b="0"/>
          <wp:docPr id="86" name="IM 194"/>
          <wp:cNvGraphicFramePr/>
          <a:graphic xmlns:a="http://schemas.openxmlformats.org/drawingml/2006/main">
            <a:graphicData uri="http://schemas.openxmlformats.org/drawingml/2006/picture">
              <pic:pic xmlns:pic="http://schemas.openxmlformats.org/drawingml/2006/picture">
                <pic:nvPicPr>
                  <pic:cNvPr id="86" name="IM 194"/>
                  <pic:cNvPicPr/>
                </pic:nvPicPr>
                <pic:blipFill>
                  <a:blip r:embed="rId2"/>
                  <a:stretch>
                    <a:fillRect/>
                  </a:stretch>
                </pic:blipFill>
                <pic:spPr>
                  <a:xfrm>
                    <a:off x="0" y="0"/>
                    <a:ext cx="2378329" cy="3810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9C750">
    <w:pPr>
      <w:spacing w:before="138" w:line="600" w:lineRule="exact"/>
      <w:ind w:firstLine="44"/>
    </w:pPr>
    <w:r>
      <w:drawing>
        <wp:anchor distT="0" distB="0" distL="0" distR="0" simplePos="0" relativeHeight="251660288" behindDoc="0" locked="0" layoutInCell="0" allowOverlap="1">
          <wp:simplePos x="0" y="0"/>
          <wp:positionH relativeFrom="page">
            <wp:posOffset>5187950</wp:posOffset>
          </wp:positionH>
          <wp:positionV relativeFrom="page">
            <wp:posOffset>665480</wp:posOffset>
          </wp:positionV>
          <wp:extent cx="1048385" cy="362585"/>
          <wp:effectExtent l="0" t="0" r="0" b="0"/>
          <wp:wrapNone/>
          <wp:docPr id="89" name="IM 192"/>
          <wp:cNvGraphicFramePr/>
          <a:graphic xmlns:a="http://schemas.openxmlformats.org/drawingml/2006/main">
            <a:graphicData uri="http://schemas.openxmlformats.org/drawingml/2006/picture">
              <pic:pic xmlns:pic="http://schemas.openxmlformats.org/drawingml/2006/picture">
                <pic:nvPicPr>
                  <pic:cNvPr id="89" name="IM 192"/>
                  <pic:cNvPicPr/>
                </pic:nvPicPr>
                <pic:blipFill>
                  <a:blip r:embed="rId1"/>
                  <a:stretch>
                    <a:fillRect/>
                  </a:stretch>
                </pic:blipFill>
                <pic:spPr>
                  <a:xfrm>
                    <a:off x="0" y="0"/>
                    <a:ext cx="1048360" cy="362814"/>
                  </a:xfrm>
                  <a:prstGeom prst="rect">
                    <a:avLst/>
                  </a:prstGeom>
                </pic:spPr>
              </pic:pic>
            </a:graphicData>
          </a:graphic>
        </wp:anchor>
      </w:drawing>
    </w:r>
    <w:r>
      <w:rPr>
        <w:position w:val="-12"/>
      </w:rPr>
      <w:drawing>
        <wp:inline distT="0" distB="0" distL="0" distR="0">
          <wp:extent cx="2378075" cy="381000"/>
          <wp:effectExtent l="0" t="0" r="0" b="0"/>
          <wp:docPr id="92" name="IM 194"/>
          <wp:cNvGraphicFramePr/>
          <a:graphic xmlns:a="http://schemas.openxmlformats.org/drawingml/2006/main">
            <a:graphicData uri="http://schemas.openxmlformats.org/drawingml/2006/picture">
              <pic:pic xmlns:pic="http://schemas.openxmlformats.org/drawingml/2006/picture">
                <pic:nvPicPr>
                  <pic:cNvPr id="92" name="IM 194"/>
                  <pic:cNvPicPr/>
                </pic:nvPicPr>
                <pic:blipFill>
                  <a:blip r:embed="rId2"/>
                  <a:stretch>
                    <a:fillRect/>
                  </a:stretch>
                </pic:blipFill>
                <pic:spPr>
                  <a:xfrm>
                    <a:off x="0" y="0"/>
                    <a:ext cx="2378329" cy="3810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25709">
    <w:pPr>
      <w:spacing w:before="138" w:line="600" w:lineRule="exact"/>
      <w:ind w:firstLine="44"/>
    </w:pPr>
    <w:r>
      <w:drawing>
        <wp:anchor distT="0" distB="0" distL="0" distR="0" simplePos="0" relativeHeight="251661312" behindDoc="0" locked="0" layoutInCell="0" allowOverlap="1">
          <wp:simplePos x="0" y="0"/>
          <wp:positionH relativeFrom="page">
            <wp:posOffset>5187950</wp:posOffset>
          </wp:positionH>
          <wp:positionV relativeFrom="page">
            <wp:posOffset>665480</wp:posOffset>
          </wp:positionV>
          <wp:extent cx="1048385" cy="362585"/>
          <wp:effectExtent l="0" t="0" r="0" b="0"/>
          <wp:wrapNone/>
          <wp:docPr id="71" name="IM 220"/>
          <wp:cNvGraphicFramePr/>
          <a:graphic xmlns:a="http://schemas.openxmlformats.org/drawingml/2006/main">
            <a:graphicData uri="http://schemas.openxmlformats.org/drawingml/2006/picture">
              <pic:pic xmlns:pic="http://schemas.openxmlformats.org/drawingml/2006/picture">
                <pic:nvPicPr>
                  <pic:cNvPr id="71" name="IM 220"/>
                  <pic:cNvPicPr/>
                </pic:nvPicPr>
                <pic:blipFill>
                  <a:blip r:embed="rId1"/>
                  <a:stretch>
                    <a:fillRect/>
                  </a:stretch>
                </pic:blipFill>
                <pic:spPr>
                  <a:xfrm>
                    <a:off x="0" y="0"/>
                    <a:ext cx="1048360" cy="362814"/>
                  </a:xfrm>
                  <a:prstGeom prst="rect">
                    <a:avLst/>
                  </a:prstGeom>
                </pic:spPr>
              </pic:pic>
            </a:graphicData>
          </a:graphic>
        </wp:anchor>
      </w:drawing>
    </w:r>
    <w:r>
      <w:rPr>
        <w:position w:val="-12"/>
      </w:rPr>
      <w:drawing>
        <wp:inline distT="0" distB="0" distL="0" distR="0">
          <wp:extent cx="2378075" cy="381000"/>
          <wp:effectExtent l="0" t="0" r="0" b="0"/>
          <wp:docPr id="74" name="IM 222"/>
          <wp:cNvGraphicFramePr/>
          <a:graphic xmlns:a="http://schemas.openxmlformats.org/drawingml/2006/main">
            <a:graphicData uri="http://schemas.openxmlformats.org/drawingml/2006/picture">
              <pic:pic xmlns:pic="http://schemas.openxmlformats.org/drawingml/2006/picture">
                <pic:nvPicPr>
                  <pic:cNvPr id="74" name="IM 222"/>
                  <pic:cNvPicPr/>
                </pic:nvPicPr>
                <pic:blipFill>
                  <a:blip r:embed="rId2"/>
                  <a:stretch>
                    <a:fillRect/>
                  </a:stretch>
                </pic:blipFill>
                <pic:spPr>
                  <a:xfrm>
                    <a:off x="0" y="0"/>
                    <a:ext cx="2378329" cy="381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2MjFhNzA3MjA5Y2ZlZjVlZTE3OGUwZWNiZjIyZjkifQ=="/>
  </w:docVars>
  <w:rsids>
    <w:rsidRoot w:val="25F2550C"/>
    <w:rsid w:val="00001BFC"/>
    <w:rsid w:val="000113DD"/>
    <w:rsid w:val="0001523C"/>
    <w:rsid w:val="00022A41"/>
    <w:rsid w:val="00024318"/>
    <w:rsid w:val="00024708"/>
    <w:rsid w:val="00027772"/>
    <w:rsid w:val="0003063D"/>
    <w:rsid w:val="00031D32"/>
    <w:rsid w:val="0003606E"/>
    <w:rsid w:val="00040EE7"/>
    <w:rsid w:val="000412D4"/>
    <w:rsid w:val="00045055"/>
    <w:rsid w:val="0005588A"/>
    <w:rsid w:val="00055BA3"/>
    <w:rsid w:val="000578EB"/>
    <w:rsid w:val="00057B66"/>
    <w:rsid w:val="00060344"/>
    <w:rsid w:val="000609C7"/>
    <w:rsid w:val="00062F0B"/>
    <w:rsid w:val="00066BFD"/>
    <w:rsid w:val="00070D28"/>
    <w:rsid w:val="000774B4"/>
    <w:rsid w:val="00081BA7"/>
    <w:rsid w:val="00084B7B"/>
    <w:rsid w:val="00090368"/>
    <w:rsid w:val="00092D0C"/>
    <w:rsid w:val="00092D4D"/>
    <w:rsid w:val="00095F6C"/>
    <w:rsid w:val="000A238D"/>
    <w:rsid w:val="000B0FB9"/>
    <w:rsid w:val="000B18FD"/>
    <w:rsid w:val="000B2382"/>
    <w:rsid w:val="000B38E1"/>
    <w:rsid w:val="000B6AFD"/>
    <w:rsid w:val="000C748D"/>
    <w:rsid w:val="000C7EFF"/>
    <w:rsid w:val="000D3D75"/>
    <w:rsid w:val="000E24F4"/>
    <w:rsid w:val="000E664F"/>
    <w:rsid w:val="000E7E9A"/>
    <w:rsid w:val="000F0E33"/>
    <w:rsid w:val="000F1BFF"/>
    <w:rsid w:val="000F2F89"/>
    <w:rsid w:val="000F3A20"/>
    <w:rsid w:val="000F5277"/>
    <w:rsid w:val="00100D7B"/>
    <w:rsid w:val="00106BDB"/>
    <w:rsid w:val="00110989"/>
    <w:rsid w:val="00114BC4"/>
    <w:rsid w:val="00121912"/>
    <w:rsid w:val="00135094"/>
    <w:rsid w:val="00136B05"/>
    <w:rsid w:val="00143765"/>
    <w:rsid w:val="0014589E"/>
    <w:rsid w:val="0014763C"/>
    <w:rsid w:val="001507E7"/>
    <w:rsid w:val="00174913"/>
    <w:rsid w:val="0018092F"/>
    <w:rsid w:val="00181175"/>
    <w:rsid w:val="00185E42"/>
    <w:rsid w:val="001A490F"/>
    <w:rsid w:val="001A598D"/>
    <w:rsid w:val="001B0E53"/>
    <w:rsid w:val="001B1CA9"/>
    <w:rsid w:val="001B4DFC"/>
    <w:rsid w:val="001B640F"/>
    <w:rsid w:val="001C0E82"/>
    <w:rsid w:val="001D037E"/>
    <w:rsid w:val="001D59D8"/>
    <w:rsid w:val="001F267B"/>
    <w:rsid w:val="001F305F"/>
    <w:rsid w:val="0020149F"/>
    <w:rsid w:val="00203394"/>
    <w:rsid w:val="002133FF"/>
    <w:rsid w:val="00231209"/>
    <w:rsid w:val="00232778"/>
    <w:rsid w:val="00232945"/>
    <w:rsid w:val="00233340"/>
    <w:rsid w:val="00236778"/>
    <w:rsid w:val="00237513"/>
    <w:rsid w:val="00240BAB"/>
    <w:rsid w:val="00263BB2"/>
    <w:rsid w:val="0026632D"/>
    <w:rsid w:val="00267944"/>
    <w:rsid w:val="0028368B"/>
    <w:rsid w:val="00287175"/>
    <w:rsid w:val="002A37D6"/>
    <w:rsid w:val="002A512B"/>
    <w:rsid w:val="002A6ABB"/>
    <w:rsid w:val="002B5A9D"/>
    <w:rsid w:val="002C3945"/>
    <w:rsid w:val="002C4FEF"/>
    <w:rsid w:val="002C531F"/>
    <w:rsid w:val="002D131C"/>
    <w:rsid w:val="002D1B79"/>
    <w:rsid w:val="002D4E34"/>
    <w:rsid w:val="002D7267"/>
    <w:rsid w:val="002E2243"/>
    <w:rsid w:val="002E40B9"/>
    <w:rsid w:val="002F6AEE"/>
    <w:rsid w:val="0030430B"/>
    <w:rsid w:val="00305219"/>
    <w:rsid w:val="00310FC1"/>
    <w:rsid w:val="0031144E"/>
    <w:rsid w:val="00311B53"/>
    <w:rsid w:val="003131E4"/>
    <w:rsid w:val="00315336"/>
    <w:rsid w:val="00316B92"/>
    <w:rsid w:val="0031705E"/>
    <w:rsid w:val="003177D5"/>
    <w:rsid w:val="00320504"/>
    <w:rsid w:val="00332768"/>
    <w:rsid w:val="0033459C"/>
    <w:rsid w:val="003355D5"/>
    <w:rsid w:val="00335CA8"/>
    <w:rsid w:val="003360A6"/>
    <w:rsid w:val="00351278"/>
    <w:rsid w:val="00357229"/>
    <w:rsid w:val="00363524"/>
    <w:rsid w:val="0036560C"/>
    <w:rsid w:val="00373A68"/>
    <w:rsid w:val="00377FBA"/>
    <w:rsid w:val="00381240"/>
    <w:rsid w:val="00382DF8"/>
    <w:rsid w:val="003924C0"/>
    <w:rsid w:val="003933D2"/>
    <w:rsid w:val="00393BDB"/>
    <w:rsid w:val="00394FD0"/>
    <w:rsid w:val="003A1228"/>
    <w:rsid w:val="003A2B0F"/>
    <w:rsid w:val="003B1DF7"/>
    <w:rsid w:val="003B52DA"/>
    <w:rsid w:val="003C1095"/>
    <w:rsid w:val="003C3D6D"/>
    <w:rsid w:val="003C4517"/>
    <w:rsid w:val="003D5F1E"/>
    <w:rsid w:val="003D7267"/>
    <w:rsid w:val="003E1302"/>
    <w:rsid w:val="003E39A5"/>
    <w:rsid w:val="003E4A7D"/>
    <w:rsid w:val="003F24F5"/>
    <w:rsid w:val="003F2DD1"/>
    <w:rsid w:val="003F3CF1"/>
    <w:rsid w:val="003F4FC6"/>
    <w:rsid w:val="003F610D"/>
    <w:rsid w:val="003F6342"/>
    <w:rsid w:val="003F7181"/>
    <w:rsid w:val="00406F38"/>
    <w:rsid w:val="004071AC"/>
    <w:rsid w:val="004078E2"/>
    <w:rsid w:val="00414BA1"/>
    <w:rsid w:val="00417EEA"/>
    <w:rsid w:val="00417FC3"/>
    <w:rsid w:val="00420234"/>
    <w:rsid w:val="004206DE"/>
    <w:rsid w:val="0042100D"/>
    <w:rsid w:val="00421E46"/>
    <w:rsid w:val="0042617E"/>
    <w:rsid w:val="00426B42"/>
    <w:rsid w:val="004275B5"/>
    <w:rsid w:val="00430B91"/>
    <w:rsid w:val="00431415"/>
    <w:rsid w:val="00433E0E"/>
    <w:rsid w:val="0043479C"/>
    <w:rsid w:val="004363A2"/>
    <w:rsid w:val="00437DCC"/>
    <w:rsid w:val="004418D6"/>
    <w:rsid w:val="00441C53"/>
    <w:rsid w:val="00442076"/>
    <w:rsid w:val="004463C1"/>
    <w:rsid w:val="00447532"/>
    <w:rsid w:val="004524AD"/>
    <w:rsid w:val="00456918"/>
    <w:rsid w:val="00457E14"/>
    <w:rsid w:val="004615D7"/>
    <w:rsid w:val="00461FA7"/>
    <w:rsid w:val="004660E8"/>
    <w:rsid w:val="00467C40"/>
    <w:rsid w:val="00471804"/>
    <w:rsid w:val="00475A47"/>
    <w:rsid w:val="00476927"/>
    <w:rsid w:val="00480B45"/>
    <w:rsid w:val="00481304"/>
    <w:rsid w:val="004847C5"/>
    <w:rsid w:val="00491987"/>
    <w:rsid w:val="00493AC9"/>
    <w:rsid w:val="0049573A"/>
    <w:rsid w:val="00496E7C"/>
    <w:rsid w:val="00497E01"/>
    <w:rsid w:val="004A7F6B"/>
    <w:rsid w:val="004B76A4"/>
    <w:rsid w:val="004C0D35"/>
    <w:rsid w:val="004C2AFB"/>
    <w:rsid w:val="004C5626"/>
    <w:rsid w:val="004D1AD6"/>
    <w:rsid w:val="004D6BE8"/>
    <w:rsid w:val="004E4B1B"/>
    <w:rsid w:val="004F0D1F"/>
    <w:rsid w:val="004F13A3"/>
    <w:rsid w:val="004F1973"/>
    <w:rsid w:val="004F2237"/>
    <w:rsid w:val="00500B73"/>
    <w:rsid w:val="005038A6"/>
    <w:rsid w:val="00503BA3"/>
    <w:rsid w:val="00505A8A"/>
    <w:rsid w:val="00505F58"/>
    <w:rsid w:val="00512357"/>
    <w:rsid w:val="005201E7"/>
    <w:rsid w:val="0052020C"/>
    <w:rsid w:val="00520BD5"/>
    <w:rsid w:val="005272B0"/>
    <w:rsid w:val="00536884"/>
    <w:rsid w:val="00536BB5"/>
    <w:rsid w:val="0055110B"/>
    <w:rsid w:val="005524AF"/>
    <w:rsid w:val="00561BCA"/>
    <w:rsid w:val="00562893"/>
    <w:rsid w:val="00562A8E"/>
    <w:rsid w:val="005673C8"/>
    <w:rsid w:val="00570602"/>
    <w:rsid w:val="00570EC1"/>
    <w:rsid w:val="00570EE9"/>
    <w:rsid w:val="00571DEE"/>
    <w:rsid w:val="005878B3"/>
    <w:rsid w:val="0059087B"/>
    <w:rsid w:val="005917F5"/>
    <w:rsid w:val="00596438"/>
    <w:rsid w:val="00597557"/>
    <w:rsid w:val="005A7139"/>
    <w:rsid w:val="005B1B10"/>
    <w:rsid w:val="005B391D"/>
    <w:rsid w:val="005B41DF"/>
    <w:rsid w:val="005B5B1F"/>
    <w:rsid w:val="005B6FF5"/>
    <w:rsid w:val="005C100B"/>
    <w:rsid w:val="005C1AB5"/>
    <w:rsid w:val="005C425B"/>
    <w:rsid w:val="005C63A2"/>
    <w:rsid w:val="005D2BD9"/>
    <w:rsid w:val="005D31FA"/>
    <w:rsid w:val="005F06DB"/>
    <w:rsid w:val="005F49BD"/>
    <w:rsid w:val="005F4A3A"/>
    <w:rsid w:val="00603F6B"/>
    <w:rsid w:val="00606F74"/>
    <w:rsid w:val="006075F7"/>
    <w:rsid w:val="00610A35"/>
    <w:rsid w:val="0061235C"/>
    <w:rsid w:val="006175C7"/>
    <w:rsid w:val="0061776F"/>
    <w:rsid w:val="006219D1"/>
    <w:rsid w:val="00624479"/>
    <w:rsid w:val="00624B48"/>
    <w:rsid w:val="00625619"/>
    <w:rsid w:val="006269B0"/>
    <w:rsid w:val="006354CA"/>
    <w:rsid w:val="00641843"/>
    <w:rsid w:val="006421B9"/>
    <w:rsid w:val="00642B0D"/>
    <w:rsid w:val="00642C03"/>
    <w:rsid w:val="00644991"/>
    <w:rsid w:val="00644A1A"/>
    <w:rsid w:val="00645068"/>
    <w:rsid w:val="00647EE3"/>
    <w:rsid w:val="00653C57"/>
    <w:rsid w:val="006606FA"/>
    <w:rsid w:val="00662E0D"/>
    <w:rsid w:val="00663148"/>
    <w:rsid w:val="0066511B"/>
    <w:rsid w:val="006651AC"/>
    <w:rsid w:val="006657F2"/>
    <w:rsid w:val="00675B4B"/>
    <w:rsid w:val="00680538"/>
    <w:rsid w:val="00680E3B"/>
    <w:rsid w:val="00681533"/>
    <w:rsid w:val="00681BD7"/>
    <w:rsid w:val="0068550C"/>
    <w:rsid w:val="00687E2A"/>
    <w:rsid w:val="006915B8"/>
    <w:rsid w:val="006A5698"/>
    <w:rsid w:val="006A6A47"/>
    <w:rsid w:val="006B5771"/>
    <w:rsid w:val="006B5FF3"/>
    <w:rsid w:val="006B628F"/>
    <w:rsid w:val="006C128B"/>
    <w:rsid w:val="006C2E85"/>
    <w:rsid w:val="006C6948"/>
    <w:rsid w:val="006C79E7"/>
    <w:rsid w:val="006D063D"/>
    <w:rsid w:val="006D6608"/>
    <w:rsid w:val="006D78E6"/>
    <w:rsid w:val="006E0E92"/>
    <w:rsid w:val="006E13CA"/>
    <w:rsid w:val="006E21B4"/>
    <w:rsid w:val="006E6D30"/>
    <w:rsid w:val="006F0605"/>
    <w:rsid w:val="006F180E"/>
    <w:rsid w:val="006F4277"/>
    <w:rsid w:val="006F6143"/>
    <w:rsid w:val="0070080E"/>
    <w:rsid w:val="00700E32"/>
    <w:rsid w:val="007029B6"/>
    <w:rsid w:val="00703309"/>
    <w:rsid w:val="007069A7"/>
    <w:rsid w:val="007115E1"/>
    <w:rsid w:val="00717616"/>
    <w:rsid w:val="007219D3"/>
    <w:rsid w:val="00723DCD"/>
    <w:rsid w:val="00726585"/>
    <w:rsid w:val="00726C52"/>
    <w:rsid w:val="00740AC8"/>
    <w:rsid w:val="007412C1"/>
    <w:rsid w:val="00742EF1"/>
    <w:rsid w:val="00754952"/>
    <w:rsid w:val="00762241"/>
    <w:rsid w:val="007673B0"/>
    <w:rsid w:val="00767871"/>
    <w:rsid w:val="007725D2"/>
    <w:rsid w:val="0077675A"/>
    <w:rsid w:val="007768B0"/>
    <w:rsid w:val="00782B77"/>
    <w:rsid w:val="00786C82"/>
    <w:rsid w:val="00794A6A"/>
    <w:rsid w:val="00796C95"/>
    <w:rsid w:val="007978AC"/>
    <w:rsid w:val="007B40D8"/>
    <w:rsid w:val="007B67D2"/>
    <w:rsid w:val="007C0448"/>
    <w:rsid w:val="007C263B"/>
    <w:rsid w:val="007C60AF"/>
    <w:rsid w:val="007D4553"/>
    <w:rsid w:val="007D4C5A"/>
    <w:rsid w:val="007F427E"/>
    <w:rsid w:val="0080016A"/>
    <w:rsid w:val="00806B01"/>
    <w:rsid w:val="008108DC"/>
    <w:rsid w:val="00817656"/>
    <w:rsid w:val="00822603"/>
    <w:rsid w:val="00826110"/>
    <w:rsid w:val="00826D87"/>
    <w:rsid w:val="00840F4F"/>
    <w:rsid w:val="00842783"/>
    <w:rsid w:val="008504E0"/>
    <w:rsid w:val="00851103"/>
    <w:rsid w:val="00854B15"/>
    <w:rsid w:val="00855CB6"/>
    <w:rsid w:val="00860EAE"/>
    <w:rsid w:val="00877948"/>
    <w:rsid w:val="008829CA"/>
    <w:rsid w:val="00883042"/>
    <w:rsid w:val="00884104"/>
    <w:rsid w:val="008850B5"/>
    <w:rsid w:val="00890786"/>
    <w:rsid w:val="00891352"/>
    <w:rsid w:val="008924D2"/>
    <w:rsid w:val="00892B2A"/>
    <w:rsid w:val="00896AC5"/>
    <w:rsid w:val="008A08AD"/>
    <w:rsid w:val="008A46DA"/>
    <w:rsid w:val="008A6B1E"/>
    <w:rsid w:val="008B396D"/>
    <w:rsid w:val="008C21AD"/>
    <w:rsid w:val="008C258E"/>
    <w:rsid w:val="008C566F"/>
    <w:rsid w:val="008D216D"/>
    <w:rsid w:val="008D31BA"/>
    <w:rsid w:val="008D3D5E"/>
    <w:rsid w:val="008D6124"/>
    <w:rsid w:val="008D6634"/>
    <w:rsid w:val="008E0338"/>
    <w:rsid w:val="008E25F6"/>
    <w:rsid w:val="008E3FF6"/>
    <w:rsid w:val="008E443A"/>
    <w:rsid w:val="008E4AD9"/>
    <w:rsid w:val="008E58A0"/>
    <w:rsid w:val="008F218A"/>
    <w:rsid w:val="00902240"/>
    <w:rsid w:val="00902CA4"/>
    <w:rsid w:val="00903583"/>
    <w:rsid w:val="00903A87"/>
    <w:rsid w:val="00903ADC"/>
    <w:rsid w:val="00905663"/>
    <w:rsid w:val="009111DF"/>
    <w:rsid w:val="009179FD"/>
    <w:rsid w:val="009269E2"/>
    <w:rsid w:val="00927062"/>
    <w:rsid w:val="00927EAB"/>
    <w:rsid w:val="00930208"/>
    <w:rsid w:val="009305BB"/>
    <w:rsid w:val="00933E64"/>
    <w:rsid w:val="00935273"/>
    <w:rsid w:val="0093719D"/>
    <w:rsid w:val="009376B2"/>
    <w:rsid w:val="00944A3D"/>
    <w:rsid w:val="00946EB1"/>
    <w:rsid w:val="00950810"/>
    <w:rsid w:val="00951819"/>
    <w:rsid w:val="00952C87"/>
    <w:rsid w:val="0095400C"/>
    <w:rsid w:val="00954B72"/>
    <w:rsid w:val="00955E9B"/>
    <w:rsid w:val="009619B4"/>
    <w:rsid w:val="00961AAA"/>
    <w:rsid w:val="00971AAB"/>
    <w:rsid w:val="0097440E"/>
    <w:rsid w:val="00975B5A"/>
    <w:rsid w:val="00982D36"/>
    <w:rsid w:val="00984359"/>
    <w:rsid w:val="00985630"/>
    <w:rsid w:val="009A1A53"/>
    <w:rsid w:val="009A2296"/>
    <w:rsid w:val="009A2653"/>
    <w:rsid w:val="009A27A9"/>
    <w:rsid w:val="009B339E"/>
    <w:rsid w:val="009B33E5"/>
    <w:rsid w:val="009B56BD"/>
    <w:rsid w:val="009B5D67"/>
    <w:rsid w:val="009B686D"/>
    <w:rsid w:val="009B717C"/>
    <w:rsid w:val="009C17AE"/>
    <w:rsid w:val="009C3B46"/>
    <w:rsid w:val="009C46F4"/>
    <w:rsid w:val="009C55E1"/>
    <w:rsid w:val="009C59AA"/>
    <w:rsid w:val="009C5D07"/>
    <w:rsid w:val="009D28F2"/>
    <w:rsid w:val="009D2EB1"/>
    <w:rsid w:val="009D54ED"/>
    <w:rsid w:val="009E112D"/>
    <w:rsid w:val="009E167D"/>
    <w:rsid w:val="009E3C6E"/>
    <w:rsid w:val="009E3DFE"/>
    <w:rsid w:val="009E49BD"/>
    <w:rsid w:val="009E7331"/>
    <w:rsid w:val="009F050F"/>
    <w:rsid w:val="009F2A1A"/>
    <w:rsid w:val="009F491D"/>
    <w:rsid w:val="00A01BC8"/>
    <w:rsid w:val="00A01C70"/>
    <w:rsid w:val="00A05D43"/>
    <w:rsid w:val="00A13463"/>
    <w:rsid w:val="00A13E9F"/>
    <w:rsid w:val="00A1664A"/>
    <w:rsid w:val="00A2796B"/>
    <w:rsid w:val="00A311B3"/>
    <w:rsid w:val="00A321B7"/>
    <w:rsid w:val="00A367B5"/>
    <w:rsid w:val="00A36924"/>
    <w:rsid w:val="00A424AD"/>
    <w:rsid w:val="00A443FF"/>
    <w:rsid w:val="00A46067"/>
    <w:rsid w:val="00A47B4F"/>
    <w:rsid w:val="00A60FDC"/>
    <w:rsid w:val="00A61958"/>
    <w:rsid w:val="00A7235F"/>
    <w:rsid w:val="00A84678"/>
    <w:rsid w:val="00A848A2"/>
    <w:rsid w:val="00A850EE"/>
    <w:rsid w:val="00A91C45"/>
    <w:rsid w:val="00A93BC6"/>
    <w:rsid w:val="00A9793C"/>
    <w:rsid w:val="00AA286E"/>
    <w:rsid w:val="00AA3CB0"/>
    <w:rsid w:val="00AA6A95"/>
    <w:rsid w:val="00AB5C02"/>
    <w:rsid w:val="00AC09A0"/>
    <w:rsid w:val="00AC3A25"/>
    <w:rsid w:val="00AC7362"/>
    <w:rsid w:val="00AC7DC7"/>
    <w:rsid w:val="00AD0E2F"/>
    <w:rsid w:val="00AD229E"/>
    <w:rsid w:val="00AD6C19"/>
    <w:rsid w:val="00AD7359"/>
    <w:rsid w:val="00AD7AE1"/>
    <w:rsid w:val="00AE030F"/>
    <w:rsid w:val="00AE110D"/>
    <w:rsid w:val="00AE22E9"/>
    <w:rsid w:val="00AE29D9"/>
    <w:rsid w:val="00AE3068"/>
    <w:rsid w:val="00AE5089"/>
    <w:rsid w:val="00AF3CF9"/>
    <w:rsid w:val="00AF4ED5"/>
    <w:rsid w:val="00B00782"/>
    <w:rsid w:val="00B106C1"/>
    <w:rsid w:val="00B1127A"/>
    <w:rsid w:val="00B12A75"/>
    <w:rsid w:val="00B13BA1"/>
    <w:rsid w:val="00B15B71"/>
    <w:rsid w:val="00B20FDB"/>
    <w:rsid w:val="00B219CB"/>
    <w:rsid w:val="00B21C34"/>
    <w:rsid w:val="00B22A9D"/>
    <w:rsid w:val="00B23C38"/>
    <w:rsid w:val="00B255EE"/>
    <w:rsid w:val="00B31654"/>
    <w:rsid w:val="00B31F52"/>
    <w:rsid w:val="00B336BD"/>
    <w:rsid w:val="00B344D0"/>
    <w:rsid w:val="00B36173"/>
    <w:rsid w:val="00B44E6C"/>
    <w:rsid w:val="00B4701D"/>
    <w:rsid w:val="00B56EA7"/>
    <w:rsid w:val="00B61949"/>
    <w:rsid w:val="00B62268"/>
    <w:rsid w:val="00B727F2"/>
    <w:rsid w:val="00B73E63"/>
    <w:rsid w:val="00B87B13"/>
    <w:rsid w:val="00B9192B"/>
    <w:rsid w:val="00B939F7"/>
    <w:rsid w:val="00B94A19"/>
    <w:rsid w:val="00B95A82"/>
    <w:rsid w:val="00B97DA4"/>
    <w:rsid w:val="00BA12D0"/>
    <w:rsid w:val="00BA490A"/>
    <w:rsid w:val="00BB08AF"/>
    <w:rsid w:val="00BC2F1C"/>
    <w:rsid w:val="00BC4F96"/>
    <w:rsid w:val="00BD28C8"/>
    <w:rsid w:val="00BD353F"/>
    <w:rsid w:val="00BD5AB3"/>
    <w:rsid w:val="00BE0F61"/>
    <w:rsid w:val="00BF0882"/>
    <w:rsid w:val="00BF4239"/>
    <w:rsid w:val="00C009B7"/>
    <w:rsid w:val="00C03C0D"/>
    <w:rsid w:val="00C03C78"/>
    <w:rsid w:val="00C04F8B"/>
    <w:rsid w:val="00C135CC"/>
    <w:rsid w:val="00C173BA"/>
    <w:rsid w:val="00C2068C"/>
    <w:rsid w:val="00C25B4D"/>
    <w:rsid w:val="00C303C6"/>
    <w:rsid w:val="00C32F10"/>
    <w:rsid w:val="00C41091"/>
    <w:rsid w:val="00C44F8B"/>
    <w:rsid w:val="00C45F65"/>
    <w:rsid w:val="00C57DEA"/>
    <w:rsid w:val="00C71843"/>
    <w:rsid w:val="00C7323A"/>
    <w:rsid w:val="00C766A6"/>
    <w:rsid w:val="00C921F9"/>
    <w:rsid w:val="00C92719"/>
    <w:rsid w:val="00C93084"/>
    <w:rsid w:val="00C94149"/>
    <w:rsid w:val="00C97938"/>
    <w:rsid w:val="00CA0EBA"/>
    <w:rsid w:val="00CA52D9"/>
    <w:rsid w:val="00CA60C2"/>
    <w:rsid w:val="00CB0059"/>
    <w:rsid w:val="00CB113E"/>
    <w:rsid w:val="00CB5DD6"/>
    <w:rsid w:val="00CB60CF"/>
    <w:rsid w:val="00CB7ACF"/>
    <w:rsid w:val="00CC05E8"/>
    <w:rsid w:val="00CC4393"/>
    <w:rsid w:val="00CC4983"/>
    <w:rsid w:val="00CC759E"/>
    <w:rsid w:val="00CD7C8F"/>
    <w:rsid w:val="00D0512E"/>
    <w:rsid w:val="00D11F54"/>
    <w:rsid w:val="00D120C6"/>
    <w:rsid w:val="00D12EC2"/>
    <w:rsid w:val="00D14879"/>
    <w:rsid w:val="00D168A2"/>
    <w:rsid w:val="00D17F41"/>
    <w:rsid w:val="00D20CB4"/>
    <w:rsid w:val="00D26C64"/>
    <w:rsid w:val="00D333C3"/>
    <w:rsid w:val="00D33875"/>
    <w:rsid w:val="00D36FFD"/>
    <w:rsid w:val="00D51434"/>
    <w:rsid w:val="00D67E79"/>
    <w:rsid w:val="00D820E7"/>
    <w:rsid w:val="00D825F1"/>
    <w:rsid w:val="00D8395F"/>
    <w:rsid w:val="00D84186"/>
    <w:rsid w:val="00D90CD4"/>
    <w:rsid w:val="00D9562C"/>
    <w:rsid w:val="00D96666"/>
    <w:rsid w:val="00DA3040"/>
    <w:rsid w:val="00DA5DB7"/>
    <w:rsid w:val="00DB0884"/>
    <w:rsid w:val="00DB25DE"/>
    <w:rsid w:val="00DC08FF"/>
    <w:rsid w:val="00DC434B"/>
    <w:rsid w:val="00DC6DAB"/>
    <w:rsid w:val="00DD596C"/>
    <w:rsid w:val="00DD6F19"/>
    <w:rsid w:val="00DD71B2"/>
    <w:rsid w:val="00DE5C5E"/>
    <w:rsid w:val="00DE790B"/>
    <w:rsid w:val="00DF122A"/>
    <w:rsid w:val="00DF1980"/>
    <w:rsid w:val="00DF56BD"/>
    <w:rsid w:val="00E07E72"/>
    <w:rsid w:val="00E303E6"/>
    <w:rsid w:val="00E30650"/>
    <w:rsid w:val="00E306AE"/>
    <w:rsid w:val="00E35002"/>
    <w:rsid w:val="00E3540F"/>
    <w:rsid w:val="00E35B3E"/>
    <w:rsid w:val="00E36D2B"/>
    <w:rsid w:val="00E404C9"/>
    <w:rsid w:val="00E54244"/>
    <w:rsid w:val="00E546B5"/>
    <w:rsid w:val="00E54978"/>
    <w:rsid w:val="00E54C80"/>
    <w:rsid w:val="00E57064"/>
    <w:rsid w:val="00E61139"/>
    <w:rsid w:val="00E620CC"/>
    <w:rsid w:val="00E63939"/>
    <w:rsid w:val="00E668AD"/>
    <w:rsid w:val="00E74CD2"/>
    <w:rsid w:val="00E8355A"/>
    <w:rsid w:val="00E95FBE"/>
    <w:rsid w:val="00EA3619"/>
    <w:rsid w:val="00EA6ECA"/>
    <w:rsid w:val="00EA75DC"/>
    <w:rsid w:val="00EB3E60"/>
    <w:rsid w:val="00EC1569"/>
    <w:rsid w:val="00EC4292"/>
    <w:rsid w:val="00ED6987"/>
    <w:rsid w:val="00EE59D0"/>
    <w:rsid w:val="00EE5B80"/>
    <w:rsid w:val="00EE6032"/>
    <w:rsid w:val="00EE6251"/>
    <w:rsid w:val="00EF403E"/>
    <w:rsid w:val="00F13285"/>
    <w:rsid w:val="00F17207"/>
    <w:rsid w:val="00F2320C"/>
    <w:rsid w:val="00F325E6"/>
    <w:rsid w:val="00F367BD"/>
    <w:rsid w:val="00F409CB"/>
    <w:rsid w:val="00F51368"/>
    <w:rsid w:val="00F541A8"/>
    <w:rsid w:val="00F54C10"/>
    <w:rsid w:val="00F60241"/>
    <w:rsid w:val="00F61D20"/>
    <w:rsid w:val="00F6625B"/>
    <w:rsid w:val="00F73EF9"/>
    <w:rsid w:val="00F7711E"/>
    <w:rsid w:val="00F847B5"/>
    <w:rsid w:val="00F87F76"/>
    <w:rsid w:val="00F96869"/>
    <w:rsid w:val="00FA2361"/>
    <w:rsid w:val="00FA251E"/>
    <w:rsid w:val="00FA4540"/>
    <w:rsid w:val="00FB56EF"/>
    <w:rsid w:val="00FB5ED0"/>
    <w:rsid w:val="00FB6C25"/>
    <w:rsid w:val="00FC038C"/>
    <w:rsid w:val="00FC2B14"/>
    <w:rsid w:val="00FC4BBB"/>
    <w:rsid w:val="00FC660E"/>
    <w:rsid w:val="00FC6C70"/>
    <w:rsid w:val="00FD0DC6"/>
    <w:rsid w:val="00FD1268"/>
    <w:rsid w:val="00FD7502"/>
    <w:rsid w:val="00FE7A90"/>
    <w:rsid w:val="00FF0FBC"/>
    <w:rsid w:val="00FF43A6"/>
    <w:rsid w:val="00FF7EA1"/>
    <w:rsid w:val="01CE280C"/>
    <w:rsid w:val="01E80720"/>
    <w:rsid w:val="027100E8"/>
    <w:rsid w:val="03A90A63"/>
    <w:rsid w:val="04363C8E"/>
    <w:rsid w:val="047C6D6D"/>
    <w:rsid w:val="04CC4B46"/>
    <w:rsid w:val="05587CC8"/>
    <w:rsid w:val="05E23258"/>
    <w:rsid w:val="06A10421"/>
    <w:rsid w:val="06E51C97"/>
    <w:rsid w:val="06E94E42"/>
    <w:rsid w:val="072A19D5"/>
    <w:rsid w:val="072D15C8"/>
    <w:rsid w:val="075A7922"/>
    <w:rsid w:val="083F54F9"/>
    <w:rsid w:val="08413769"/>
    <w:rsid w:val="099A5001"/>
    <w:rsid w:val="09DC6E58"/>
    <w:rsid w:val="09E811BF"/>
    <w:rsid w:val="0A4C126F"/>
    <w:rsid w:val="0B487268"/>
    <w:rsid w:val="0B760304"/>
    <w:rsid w:val="0B7A5DF9"/>
    <w:rsid w:val="0B8F162E"/>
    <w:rsid w:val="0BB2494C"/>
    <w:rsid w:val="0BB90FF9"/>
    <w:rsid w:val="0C55526A"/>
    <w:rsid w:val="0CA9299F"/>
    <w:rsid w:val="0CB5176E"/>
    <w:rsid w:val="0D304082"/>
    <w:rsid w:val="0D97739A"/>
    <w:rsid w:val="0D9E4D43"/>
    <w:rsid w:val="0DD9290F"/>
    <w:rsid w:val="0EAD36A7"/>
    <w:rsid w:val="0EAF40A4"/>
    <w:rsid w:val="0F470958"/>
    <w:rsid w:val="0F8C2C8D"/>
    <w:rsid w:val="0FD66030"/>
    <w:rsid w:val="0FEA0949"/>
    <w:rsid w:val="10D7002E"/>
    <w:rsid w:val="1116794A"/>
    <w:rsid w:val="1151445E"/>
    <w:rsid w:val="119C511E"/>
    <w:rsid w:val="11A3682B"/>
    <w:rsid w:val="11D50B39"/>
    <w:rsid w:val="11F02824"/>
    <w:rsid w:val="128D4367"/>
    <w:rsid w:val="12907582"/>
    <w:rsid w:val="12BB3B36"/>
    <w:rsid w:val="12BF3B27"/>
    <w:rsid w:val="12E61056"/>
    <w:rsid w:val="135760B2"/>
    <w:rsid w:val="13A23DBC"/>
    <w:rsid w:val="13AC347F"/>
    <w:rsid w:val="13C80A82"/>
    <w:rsid w:val="14DD483B"/>
    <w:rsid w:val="15BD4AE9"/>
    <w:rsid w:val="15C81E56"/>
    <w:rsid w:val="15D33907"/>
    <w:rsid w:val="164851A6"/>
    <w:rsid w:val="1652230F"/>
    <w:rsid w:val="175C3E39"/>
    <w:rsid w:val="17B024FE"/>
    <w:rsid w:val="17E24350"/>
    <w:rsid w:val="17F117A3"/>
    <w:rsid w:val="181B0BD3"/>
    <w:rsid w:val="188E0AB1"/>
    <w:rsid w:val="18E831AB"/>
    <w:rsid w:val="197F6ABE"/>
    <w:rsid w:val="19B3057E"/>
    <w:rsid w:val="1A5F2153"/>
    <w:rsid w:val="1BF1157D"/>
    <w:rsid w:val="1C3F0AE4"/>
    <w:rsid w:val="1C7A3677"/>
    <w:rsid w:val="1CAC1941"/>
    <w:rsid w:val="1CD01F91"/>
    <w:rsid w:val="1CFA349D"/>
    <w:rsid w:val="1D122B2E"/>
    <w:rsid w:val="1E0B6C90"/>
    <w:rsid w:val="1E4E10EA"/>
    <w:rsid w:val="1F314A65"/>
    <w:rsid w:val="1F596E64"/>
    <w:rsid w:val="1F8B5E71"/>
    <w:rsid w:val="1FF42436"/>
    <w:rsid w:val="2022196D"/>
    <w:rsid w:val="20B5361D"/>
    <w:rsid w:val="20BB1DB4"/>
    <w:rsid w:val="20C84B81"/>
    <w:rsid w:val="20CE5177"/>
    <w:rsid w:val="20D06039"/>
    <w:rsid w:val="211F2CCA"/>
    <w:rsid w:val="21292150"/>
    <w:rsid w:val="21E553DD"/>
    <w:rsid w:val="22097B53"/>
    <w:rsid w:val="224508A0"/>
    <w:rsid w:val="22BC1C9E"/>
    <w:rsid w:val="23471CFB"/>
    <w:rsid w:val="23B74214"/>
    <w:rsid w:val="24272789"/>
    <w:rsid w:val="244E5BC6"/>
    <w:rsid w:val="24653902"/>
    <w:rsid w:val="25566D14"/>
    <w:rsid w:val="25A3124F"/>
    <w:rsid w:val="25DD21B3"/>
    <w:rsid w:val="25F2550C"/>
    <w:rsid w:val="26D439F4"/>
    <w:rsid w:val="27186D03"/>
    <w:rsid w:val="27E3762C"/>
    <w:rsid w:val="27EF40FF"/>
    <w:rsid w:val="28035CC9"/>
    <w:rsid w:val="2AA0262C"/>
    <w:rsid w:val="2BD944B2"/>
    <w:rsid w:val="2C2C17BC"/>
    <w:rsid w:val="2CA14802"/>
    <w:rsid w:val="2CC51B87"/>
    <w:rsid w:val="2CD13F3A"/>
    <w:rsid w:val="2CD80D47"/>
    <w:rsid w:val="2CE86812"/>
    <w:rsid w:val="2D4E7208"/>
    <w:rsid w:val="2D923C8B"/>
    <w:rsid w:val="2E955D29"/>
    <w:rsid w:val="2FB24854"/>
    <w:rsid w:val="31035B52"/>
    <w:rsid w:val="31051E18"/>
    <w:rsid w:val="31134AF1"/>
    <w:rsid w:val="318178A1"/>
    <w:rsid w:val="31B01081"/>
    <w:rsid w:val="31CB5D5A"/>
    <w:rsid w:val="32A97E1D"/>
    <w:rsid w:val="33072028"/>
    <w:rsid w:val="33133F9F"/>
    <w:rsid w:val="3383074C"/>
    <w:rsid w:val="342015F4"/>
    <w:rsid w:val="34BE1C7E"/>
    <w:rsid w:val="34FC0BB7"/>
    <w:rsid w:val="3507141A"/>
    <w:rsid w:val="35170C48"/>
    <w:rsid w:val="356C097C"/>
    <w:rsid w:val="35AE1415"/>
    <w:rsid w:val="36142A80"/>
    <w:rsid w:val="365022C5"/>
    <w:rsid w:val="365976FD"/>
    <w:rsid w:val="3663237C"/>
    <w:rsid w:val="367F6C8E"/>
    <w:rsid w:val="369A59B6"/>
    <w:rsid w:val="36BD15E3"/>
    <w:rsid w:val="371B2546"/>
    <w:rsid w:val="379224A8"/>
    <w:rsid w:val="37F115CD"/>
    <w:rsid w:val="38EF7F95"/>
    <w:rsid w:val="3985730C"/>
    <w:rsid w:val="39A614CB"/>
    <w:rsid w:val="3A4B6966"/>
    <w:rsid w:val="3B054645"/>
    <w:rsid w:val="3B154D8C"/>
    <w:rsid w:val="3B191493"/>
    <w:rsid w:val="3BFD7FFA"/>
    <w:rsid w:val="3C465226"/>
    <w:rsid w:val="3D066557"/>
    <w:rsid w:val="3D3316B8"/>
    <w:rsid w:val="3D3C38C1"/>
    <w:rsid w:val="3D6A400F"/>
    <w:rsid w:val="3DA16A55"/>
    <w:rsid w:val="3E4C7F12"/>
    <w:rsid w:val="3E634E3C"/>
    <w:rsid w:val="3EE50033"/>
    <w:rsid w:val="3F730679"/>
    <w:rsid w:val="3F841629"/>
    <w:rsid w:val="3FBE0E1F"/>
    <w:rsid w:val="406264D5"/>
    <w:rsid w:val="407231D7"/>
    <w:rsid w:val="412B15D8"/>
    <w:rsid w:val="41401529"/>
    <w:rsid w:val="41FB5EC8"/>
    <w:rsid w:val="424D161D"/>
    <w:rsid w:val="42E337CD"/>
    <w:rsid w:val="42FD5613"/>
    <w:rsid w:val="43386C97"/>
    <w:rsid w:val="43535F48"/>
    <w:rsid w:val="43832BB6"/>
    <w:rsid w:val="438422AA"/>
    <w:rsid w:val="43B57579"/>
    <w:rsid w:val="440F0EBF"/>
    <w:rsid w:val="44836261"/>
    <w:rsid w:val="448654A3"/>
    <w:rsid w:val="45CD0EAF"/>
    <w:rsid w:val="461D2D0F"/>
    <w:rsid w:val="46204E8A"/>
    <w:rsid w:val="46BD5BCA"/>
    <w:rsid w:val="46CB0360"/>
    <w:rsid w:val="47835315"/>
    <w:rsid w:val="47A97124"/>
    <w:rsid w:val="47CC6474"/>
    <w:rsid w:val="48594FB1"/>
    <w:rsid w:val="48B96A30"/>
    <w:rsid w:val="49B73B0B"/>
    <w:rsid w:val="4A154318"/>
    <w:rsid w:val="4A2C72F7"/>
    <w:rsid w:val="4A735089"/>
    <w:rsid w:val="4A842484"/>
    <w:rsid w:val="4B15132F"/>
    <w:rsid w:val="4B2772B6"/>
    <w:rsid w:val="4B374F60"/>
    <w:rsid w:val="4B493A8A"/>
    <w:rsid w:val="4B6F6221"/>
    <w:rsid w:val="4B950E46"/>
    <w:rsid w:val="4BE374FE"/>
    <w:rsid w:val="4C644CD6"/>
    <w:rsid w:val="4D4154F7"/>
    <w:rsid w:val="4D510530"/>
    <w:rsid w:val="4D6E7D47"/>
    <w:rsid w:val="4D7039C9"/>
    <w:rsid w:val="4D9B7612"/>
    <w:rsid w:val="4D9F02E7"/>
    <w:rsid w:val="4DB1793A"/>
    <w:rsid w:val="4EDD04CE"/>
    <w:rsid w:val="4EE936A0"/>
    <w:rsid w:val="4F13178A"/>
    <w:rsid w:val="50083021"/>
    <w:rsid w:val="505C0F87"/>
    <w:rsid w:val="50874DF7"/>
    <w:rsid w:val="51586ACE"/>
    <w:rsid w:val="518F170F"/>
    <w:rsid w:val="52676685"/>
    <w:rsid w:val="52681BB8"/>
    <w:rsid w:val="52B107AA"/>
    <w:rsid w:val="53012E37"/>
    <w:rsid w:val="5315305C"/>
    <w:rsid w:val="536A5F90"/>
    <w:rsid w:val="53C21D6E"/>
    <w:rsid w:val="53DA2475"/>
    <w:rsid w:val="541A206B"/>
    <w:rsid w:val="5476668F"/>
    <w:rsid w:val="547C592D"/>
    <w:rsid w:val="548C6D1C"/>
    <w:rsid w:val="55272FC3"/>
    <w:rsid w:val="560F4660"/>
    <w:rsid w:val="570D752D"/>
    <w:rsid w:val="573F3FE1"/>
    <w:rsid w:val="57A61D12"/>
    <w:rsid w:val="58C76FA6"/>
    <w:rsid w:val="591D679C"/>
    <w:rsid w:val="59C44E52"/>
    <w:rsid w:val="5A4F008D"/>
    <w:rsid w:val="5AA95C38"/>
    <w:rsid w:val="5AC558FB"/>
    <w:rsid w:val="5AE0016A"/>
    <w:rsid w:val="5B0C1FEC"/>
    <w:rsid w:val="5B307ABF"/>
    <w:rsid w:val="5BD460B1"/>
    <w:rsid w:val="5C7A1D7D"/>
    <w:rsid w:val="5CB27E46"/>
    <w:rsid w:val="5D31499D"/>
    <w:rsid w:val="5E0F025B"/>
    <w:rsid w:val="5E195109"/>
    <w:rsid w:val="5E2B7D8A"/>
    <w:rsid w:val="5E74305A"/>
    <w:rsid w:val="5F1E7327"/>
    <w:rsid w:val="5F5A2053"/>
    <w:rsid w:val="5F6C38C9"/>
    <w:rsid w:val="60500A62"/>
    <w:rsid w:val="605D27B5"/>
    <w:rsid w:val="60BA7413"/>
    <w:rsid w:val="61134876"/>
    <w:rsid w:val="6142760A"/>
    <w:rsid w:val="614A4A93"/>
    <w:rsid w:val="616C541C"/>
    <w:rsid w:val="617B359A"/>
    <w:rsid w:val="619160CC"/>
    <w:rsid w:val="61C84EF5"/>
    <w:rsid w:val="625D1043"/>
    <w:rsid w:val="62612902"/>
    <w:rsid w:val="627A1826"/>
    <w:rsid w:val="62D133C0"/>
    <w:rsid w:val="63277479"/>
    <w:rsid w:val="6360453D"/>
    <w:rsid w:val="63736255"/>
    <w:rsid w:val="63AD4D7B"/>
    <w:rsid w:val="64771CA4"/>
    <w:rsid w:val="648E023F"/>
    <w:rsid w:val="65682FD5"/>
    <w:rsid w:val="6596271A"/>
    <w:rsid w:val="65AC2481"/>
    <w:rsid w:val="66313600"/>
    <w:rsid w:val="66434F7D"/>
    <w:rsid w:val="670A3761"/>
    <w:rsid w:val="67962B2C"/>
    <w:rsid w:val="67A62750"/>
    <w:rsid w:val="67BB0E7B"/>
    <w:rsid w:val="682532BB"/>
    <w:rsid w:val="68392861"/>
    <w:rsid w:val="68E87F87"/>
    <w:rsid w:val="69AA5150"/>
    <w:rsid w:val="69DB1821"/>
    <w:rsid w:val="69FB20C5"/>
    <w:rsid w:val="6A892B20"/>
    <w:rsid w:val="6AAD00BC"/>
    <w:rsid w:val="6AF503DD"/>
    <w:rsid w:val="6B44724E"/>
    <w:rsid w:val="6BF000DA"/>
    <w:rsid w:val="6BFC55D7"/>
    <w:rsid w:val="6DEB688F"/>
    <w:rsid w:val="6DEC0ACA"/>
    <w:rsid w:val="6E66566A"/>
    <w:rsid w:val="6FC82564"/>
    <w:rsid w:val="6FD352C6"/>
    <w:rsid w:val="6FF63A26"/>
    <w:rsid w:val="70597B9A"/>
    <w:rsid w:val="706B5DB0"/>
    <w:rsid w:val="71683490"/>
    <w:rsid w:val="72012409"/>
    <w:rsid w:val="720553A9"/>
    <w:rsid w:val="72CF1D17"/>
    <w:rsid w:val="73213AA8"/>
    <w:rsid w:val="733E49BF"/>
    <w:rsid w:val="734D68B5"/>
    <w:rsid w:val="739724CE"/>
    <w:rsid w:val="73B70560"/>
    <w:rsid w:val="74A67E7F"/>
    <w:rsid w:val="74DF2312"/>
    <w:rsid w:val="75464498"/>
    <w:rsid w:val="754D783F"/>
    <w:rsid w:val="7554056B"/>
    <w:rsid w:val="7557341E"/>
    <w:rsid w:val="756D7CC5"/>
    <w:rsid w:val="75A76527"/>
    <w:rsid w:val="767D1A75"/>
    <w:rsid w:val="769B6150"/>
    <w:rsid w:val="76F91B44"/>
    <w:rsid w:val="76FD31E8"/>
    <w:rsid w:val="76FF1D05"/>
    <w:rsid w:val="77CA581F"/>
    <w:rsid w:val="77F866D1"/>
    <w:rsid w:val="78A43C58"/>
    <w:rsid w:val="78B80904"/>
    <w:rsid w:val="78F558F0"/>
    <w:rsid w:val="79634BA8"/>
    <w:rsid w:val="798C1481"/>
    <w:rsid w:val="79B25E17"/>
    <w:rsid w:val="79F10493"/>
    <w:rsid w:val="7A1F59EF"/>
    <w:rsid w:val="7A292A93"/>
    <w:rsid w:val="7A98322D"/>
    <w:rsid w:val="7AC87533"/>
    <w:rsid w:val="7AFB71CB"/>
    <w:rsid w:val="7B2B1F32"/>
    <w:rsid w:val="7B763959"/>
    <w:rsid w:val="7B850502"/>
    <w:rsid w:val="7BBF4923"/>
    <w:rsid w:val="7BE317A6"/>
    <w:rsid w:val="7C7F7A5A"/>
    <w:rsid w:val="7CBD32CC"/>
    <w:rsid w:val="7D3D4580"/>
    <w:rsid w:val="7D8C795F"/>
    <w:rsid w:val="7D914338"/>
    <w:rsid w:val="7DAA1297"/>
    <w:rsid w:val="7DC106FC"/>
    <w:rsid w:val="7DC130D3"/>
    <w:rsid w:val="7DD33FF7"/>
    <w:rsid w:val="7DE4698C"/>
    <w:rsid w:val="7DF96CE7"/>
    <w:rsid w:val="7EBE0D2D"/>
    <w:rsid w:val="7ECB2BD2"/>
    <w:rsid w:val="7EFE39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autoSpaceDN/>
      <w:snapToGrid/>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28"/>
      <w:szCs w:val="32"/>
    </w:rPr>
  </w:style>
  <w:style w:type="paragraph" w:styleId="4">
    <w:name w:val="heading 3"/>
    <w:basedOn w:val="1"/>
    <w:next w:val="1"/>
    <w:link w:val="23"/>
    <w:unhideWhenUsed/>
    <w:qFormat/>
    <w:uiPriority w:val="0"/>
    <w:pPr>
      <w:keepNext/>
      <w:keepLines/>
      <w:spacing w:before="260" w:after="260" w:line="416" w:lineRule="auto"/>
      <w:outlineLvl w:val="2"/>
    </w:pPr>
    <w:rPr>
      <w:b/>
      <w:bCs/>
      <w:sz w:val="28"/>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17"/>
    <w:qFormat/>
    <w:uiPriority w:val="0"/>
    <w:pPr>
      <w:widowControl/>
      <w:kinsoku w:val="0"/>
      <w:autoSpaceDE w:val="0"/>
      <w:autoSpaceDN w:val="0"/>
      <w:adjustRightInd w:val="0"/>
      <w:snapToGrid w:val="0"/>
      <w:jc w:val="left"/>
      <w:textAlignment w:val="baseline"/>
    </w:pPr>
    <w:rPr>
      <w:rFonts w:ascii="宋体" w:hAnsi="宋体" w:eastAsia="宋体" w:cs="宋体"/>
      <w:snapToGrid w:val="0"/>
      <w:color w:val="000000"/>
      <w:kern w:val="0"/>
      <w:sz w:val="24"/>
      <w:lang w:eastAsia="en-US"/>
    </w:rPr>
  </w:style>
  <w:style w:type="paragraph" w:styleId="6">
    <w:name w:val="Balloon Text"/>
    <w:basedOn w:val="1"/>
    <w:link w:val="21"/>
    <w:qFormat/>
    <w:uiPriority w:val="0"/>
    <w:rPr>
      <w:sz w:val="18"/>
      <w:szCs w:val="18"/>
    </w:rPr>
  </w:style>
  <w:style w:type="paragraph" w:styleId="7">
    <w:name w:val="footer"/>
    <w:basedOn w:val="1"/>
    <w:link w:val="22"/>
    <w:qFormat/>
    <w:uiPriority w:val="99"/>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rPr>
      <w:sz w:val="24"/>
    </w:rPr>
  </w:style>
  <w:style w:type="paragraph" w:styleId="11">
    <w:name w:val="Normal (Web)"/>
    <w:basedOn w:val="1"/>
    <w:qFormat/>
    <w:uiPriority w:val="0"/>
    <w:pPr>
      <w:spacing w:beforeAutospacing="1" w:afterAutospacing="1"/>
      <w:jc w:val="left"/>
    </w:pPr>
    <w:rPr>
      <w:rFonts w:cs="Times New Roman"/>
      <w:kern w:val="0"/>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Hyperlink"/>
    <w:basedOn w:val="14"/>
    <w:qFormat/>
    <w:uiPriority w:val="0"/>
    <w:rPr>
      <w:color w:val="0000FF"/>
      <w:u w:val="single"/>
    </w:rPr>
  </w:style>
  <w:style w:type="character" w:customStyle="1" w:styleId="17">
    <w:name w:val="正文文本 字符"/>
    <w:basedOn w:val="14"/>
    <w:link w:val="5"/>
    <w:qFormat/>
    <w:uiPriority w:val="0"/>
    <w:rPr>
      <w:rFonts w:ascii="宋体" w:hAnsi="宋体" w:cs="宋体"/>
      <w:snapToGrid w:val="0"/>
      <w:color w:val="000000"/>
      <w:sz w:val="24"/>
      <w:szCs w:val="24"/>
      <w:lang w:eastAsia="en-US"/>
    </w:rPr>
  </w:style>
  <w:style w:type="paragraph" w:customStyle="1" w:styleId="18">
    <w:name w:val="WPSOffice手动目录 1"/>
    <w:qFormat/>
    <w:uiPriority w:val="0"/>
    <w:pPr>
      <w:autoSpaceDE/>
      <w:autoSpaceDN/>
      <w:snapToGrid/>
    </w:pPr>
    <w:rPr>
      <w:rFonts w:ascii="Times New Roman" w:hAnsi="Times New Roman" w:eastAsia="宋体" w:cs="Times New Roman"/>
      <w:kern w:val="2"/>
      <w:sz w:val="21"/>
      <w:szCs w:val="22"/>
      <w:lang w:val="en-US" w:eastAsia="zh-CN" w:bidi="ar-SA"/>
    </w:rPr>
  </w:style>
  <w:style w:type="paragraph" w:customStyle="1" w:styleId="19">
    <w:name w:val="WPSOffice手动目录 2"/>
    <w:qFormat/>
    <w:uiPriority w:val="0"/>
    <w:pPr>
      <w:autoSpaceDE/>
      <w:autoSpaceDN/>
      <w:snapToGrid/>
      <w:ind w:left="200" w:leftChars="200"/>
    </w:pPr>
    <w:rPr>
      <w:rFonts w:ascii="Times New Roman" w:hAnsi="Times New Roman" w:eastAsia="宋体" w:cs="Times New Roman"/>
      <w:kern w:val="2"/>
      <w:sz w:val="21"/>
      <w:szCs w:val="22"/>
      <w:lang w:val="en-US" w:eastAsia="zh-CN" w:bidi="ar-SA"/>
    </w:rPr>
  </w:style>
  <w:style w:type="paragraph" w:customStyle="1" w:styleId="20">
    <w:name w:val="ds-markdown-paragraph"/>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21">
    <w:name w:val="批注框文本 字符"/>
    <w:basedOn w:val="14"/>
    <w:link w:val="6"/>
    <w:qFormat/>
    <w:uiPriority w:val="0"/>
    <w:rPr>
      <w:rFonts w:asciiTheme="minorHAnsi" w:hAnsiTheme="minorHAnsi" w:eastAsiaTheme="minorEastAsia" w:cstheme="minorBidi"/>
      <w:kern w:val="2"/>
      <w:sz w:val="18"/>
      <w:szCs w:val="18"/>
    </w:rPr>
  </w:style>
  <w:style w:type="character" w:customStyle="1" w:styleId="22">
    <w:name w:val="页脚 字符"/>
    <w:basedOn w:val="14"/>
    <w:link w:val="7"/>
    <w:qFormat/>
    <w:uiPriority w:val="99"/>
    <w:rPr>
      <w:rFonts w:asciiTheme="minorHAnsi" w:hAnsiTheme="minorHAnsi" w:eastAsiaTheme="minorEastAsia" w:cstheme="minorBidi"/>
      <w:kern w:val="2"/>
      <w:sz w:val="18"/>
      <w:szCs w:val="24"/>
    </w:rPr>
  </w:style>
  <w:style w:type="character" w:customStyle="1" w:styleId="23">
    <w:name w:val="标题 3 字符"/>
    <w:basedOn w:val="14"/>
    <w:link w:val="4"/>
    <w:qFormat/>
    <w:uiPriority w:val="0"/>
    <w:rPr>
      <w:rFonts w:asciiTheme="minorHAnsi" w:hAnsiTheme="minorHAnsi" w:eastAsiaTheme="minorEastAsia" w:cstheme="minorBidi"/>
      <w:b/>
      <w:bCs/>
      <w:kern w:val="2"/>
      <w:sz w:val="28"/>
      <w:szCs w:val="32"/>
    </w:rPr>
  </w:style>
  <w:style w:type="paragraph" w:customStyle="1" w:styleId="24">
    <w:name w:val="样式2"/>
    <w:basedOn w:val="1"/>
    <w:qFormat/>
    <w:uiPriority w:val="0"/>
    <w:pPr>
      <w:widowControl/>
      <w:kinsoku w:val="0"/>
      <w:autoSpaceDE w:val="0"/>
      <w:autoSpaceDN w:val="0"/>
      <w:adjustRightInd w:val="0"/>
      <w:snapToGrid w:val="0"/>
      <w:spacing w:before="50" w:beforeLines="50" w:line="360" w:lineRule="auto"/>
      <w:ind w:firstLine="480" w:firstLineChars="200"/>
      <w:jc w:val="left"/>
      <w:textAlignment w:val="baseline"/>
    </w:pPr>
    <w:rPr>
      <w:rFonts w:hint="eastAsia" w:ascii="宋体" w:hAnsi="宋体" w:eastAsia="宋体" w:cs="宋体"/>
      <w:snapToGrid w:val="0"/>
      <w:color w:val="000000" w:themeColor="text1"/>
      <w:kern w:val="0"/>
      <w:sz w:val="24"/>
      <w:szCs w:val="21"/>
      <w:lang w:eastAsia="en-US"/>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22</Pages>
  <Words>6012</Words>
  <Characters>6819</Characters>
  <TotalTime>16</TotalTime>
  <ScaleCrop>false</ScaleCrop>
  <LinksUpToDate>false</LinksUpToDate>
  <CharactersWithSpaces>7001</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2025-09-02T17:15:00Z</dcterms:created>
  <dc:creator>zhibo01</dc:creator>
  <cp:lastModifiedBy>於</cp:lastModifiedBy>
  <dcterms:modified xsi:type="dcterms:W3CDTF">2025-09-02T09:58:58Z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eyJoZGlkIjoiMWZhYzY1MmI4ZDJiYWJiMTU1NWQwZWE2ZjgwOGVjNzMiLCJ1c2VySWQiOiIxMzg0MDY3OTI3In0=</vt:lpwstr>
  </property>
  <property fmtid="{D5CDD505-2E9C-101B-9397-08002B2CF9AE}" pid="3" name="KSOProductBuildVer">
    <vt:lpwstr>2052-12.1.0.22529</vt:lpwstr>
  </property>
  <property fmtid="{D5CDD505-2E9C-101B-9397-08002B2CF9AE}" pid="4" name="ICV">
    <vt:lpwstr>7C35484C8FC246E1B75EC9FF4E133592_12</vt:lpwstr>
  </property>
</Properties>
</file>