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跨境网购平台用户服务调查问卷</w:t>
      </w:r>
    </w:p>
    <w:p>
      <w:pPr>
        <w:rPr>
          <w:rFonts w:asciiTheme="minorEastAsia" w:hAnsiTheme="minorEastAsia"/>
        </w:rPr>
      </w:pPr>
    </w:p>
    <w:p>
      <w:pPr>
        <w:adjustRightInd w:val="0"/>
        <w:snapToGrid w:val="0"/>
        <w:spacing w:afterLines="50" w:line="276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随着“消费升级”和“中产阶级”的兴起，近年来我国跨境进口电商不断发展，海淘用户逐日增加，跨境网购变得越来越普及。《2016-2017年度中国跨境进口电商发展报告》公布数据显示，2016年中国跨境</w:t>
      </w:r>
      <w:r>
        <w:rPr>
          <w:rFonts w:asciiTheme="minorEastAsia" w:hAnsiTheme="minorEastAsia"/>
        </w:rPr>
        <w:t>进口电商交易规模达到12000亿元，同比增长33.3%，预计2017年将达到18543亿元。</w:t>
      </w:r>
    </w:p>
    <w:p>
      <w:p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但随之而来的各种问题开始频发，商品问题、物流问题、客户服务问题等频频侵犯着跨境网购消费者的合法权益。即将到来的“双11”、“黑五”，跨境电商也纷纷参与，消费者权益问题或将越来越突出。为更好保护跨境网购消费者的合法权益，</w:t>
      </w:r>
      <w:r>
        <w:rPr>
          <w:rFonts w:hint="eastAsia" w:asciiTheme="minorEastAsia" w:hAnsiTheme="minorEastAsia"/>
          <w:b/>
          <w:bCs/>
          <w:lang w:val="en-US" w:eastAsia="zh-CN"/>
        </w:rPr>
        <w:t>浙江省工商局、浙江省消保委委托中国电子商务研究中心</w:t>
      </w:r>
      <w:r>
        <w:rPr>
          <w:rFonts w:hint="eastAsia" w:asciiTheme="minorEastAsia" w:hAnsiTheme="minorEastAsia"/>
          <w:lang w:val="en-US" w:eastAsia="zh-CN"/>
        </w:rPr>
        <w:t>进行“跨境网购消费者权益保护课题研究”，并最终形成国内首份《2017年度跨境网购消费者权益保护报告》（暂名），报告预计将于</w:t>
      </w:r>
      <w:r>
        <w:rPr>
          <w:rFonts w:hint="eastAsia" w:asciiTheme="minorEastAsia" w:hAnsiTheme="minorEastAsia"/>
          <w:b/>
          <w:bCs/>
          <w:lang w:val="en-US" w:eastAsia="zh-CN"/>
        </w:rPr>
        <w:t>2018年“315”前夕发布，以鞭策先进鼓励后进。</w:t>
      </w:r>
    </w:p>
    <w:p>
      <w:p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为更加全面、客观展现各平台服务体系，专门定制本调查问卷，请您在百忙之中如实填写，若无选项，请文字具体说明回答，感谢您的参与！</w:t>
      </w:r>
    </w:p>
    <w:p>
      <w:pPr>
        <w:numPr>
          <w:ilvl w:val="0"/>
          <w:numId w:val="1"/>
        </w:numPr>
        <w:adjustRightInd w:val="0"/>
        <w:snapToGrid w:val="0"/>
        <w:spacing w:afterLines="50" w:line="276" w:lineRule="auto"/>
        <w:ind w:firstLine="422" w:firstLineChars="200"/>
        <w:jc w:val="left"/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平台部分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0"/>
        <w:jc w:val="left"/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1、平台信息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（1）跨境电商平台名称：___________________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（2）上线时间：______________________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（3）按经营模式进行细分，贵平台属于哪一类跨境进口电商？（    ）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A、平台类跨境进口电商    B、自营类跨境进口电商   C、平台+自营类跨境进口电商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2" w:firstLineChars="200"/>
        <w:jc w:val="left"/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2、商品数据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 w:ascii="宋体" w:hAnsi="宋体"/>
          <w:b w:val="0"/>
          <w:bCs w:val="0"/>
          <w:lang w:val="en-US" w:eastAsia="zh-CN"/>
        </w:rPr>
        <w:t>（1）</w:t>
      </w:r>
      <w:r>
        <w:rPr>
          <w:rFonts w:hint="eastAsia"/>
        </w:rPr>
        <w:t>贵平台商品品类有哪些</w:t>
      </w:r>
      <w:r>
        <w:rPr>
          <w:rFonts w:hint="eastAsia"/>
          <w:lang w:eastAsia="zh-CN"/>
        </w:rPr>
        <w:t>？</w:t>
      </w:r>
      <w:r>
        <w:rPr>
          <w:rFonts w:hint="eastAsia"/>
        </w:rPr>
        <w:t>SKU数量为多少</w:t>
      </w:r>
      <w:r>
        <w:rPr>
          <w:rFonts w:hint="eastAsia"/>
          <w:lang w:eastAsia="zh-CN"/>
        </w:rPr>
        <w:t>？涵盖了哪几个国家地区的产品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）贵平台的品控措施有哪些？（举例说明）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lang w:val="en-US" w:eastAsia="zh-CN"/>
        </w:rPr>
        <w:t xml:space="preserve">  3、用户数据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截止至今年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月份，贵平台的累计用户数量为多少？活跃用户数量为多少以及统计活跃用户数所采用的方式（统计口径）？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二、用户服务部分</w:t>
      </w:r>
    </w:p>
    <w:p>
      <w:pPr>
        <w:numPr>
          <w:ilvl w:val="0"/>
          <w:numId w:val="0"/>
        </w:numPr>
        <w:adjustRightInd w:val="0"/>
        <w:snapToGrid w:val="0"/>
        <w:spacing w:afterLines="50" w:line="276" w:lineRule="auto"/>
        <w:ind w:firstLine="422" w:firstLineChars="200"/>
        <w:jc w:val="left"/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/>
          <w:lang w:val="en-US" w:eastAsia="zh-CN"/>
        </w:rPr>
        <w:t>1、物流配送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（1）物流配送模式是什么？（    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 xml:space="preserve">     A、保税仓发货    B、海外直邮    C、直邮+保税仓发货   D、其他_____________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（2）下单后一般的发货时间是多久？配送时间是多久？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（3）国内部分物流是否能指定快递公司送货？（     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 xml:space="preserve">     A、能               B、不能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（4）物流配送是否有区域限制？若有，哪些区域不支持送货？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（5）运费收取标准如何？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2" w:firstLineChars="200"/>
        <w:jc w:val="left"/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/>
          <w:lang w:val="en-US" w:eastAsia="zh-CN"/>
        </w:rPr>
        <w:t>2、价格、税收问题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（1）是否支持退差价，规则如何？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（2）购买海外商品是否需要额外缴纳关税？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（3）若遇到海关抽查缴税，税费由谁出？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2" w:firstLineChars="200"/>
        <w:jc w:val="left"/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/>
          <w:lang w:val="en-US" w:eastAsia="zh-CN"/>
        </w:rPr>
        <w:t>3、商品质量问题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（1）商品是否获得国外授权？若有，比例是多少？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（2）如何证明商品是正品，在商品页面会提供哪些说明？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（3）消费者质疑为假货，需要提供哪些证据？商品是否支持专柜验货？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/>
          <w:lang w:val="en-US" w:eastAsia="zh-CN"/>
        </w:rPr>
        <w:t>4、退换货服务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（1）商品是否支持7天无理由退货，如有，哪些品类不适用该条款？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（2）退换货运费由谁出？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（3）是否提供极速退款服务？（    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 xml:space="preserve">     A、提供                   B、不提供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/>
          <w:lang w:val="en-US" w:eastAsia="zh-CN"/>
        </w:rPr>
        <w:t>5、发票问题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（1）是否提供购物发票，以何种形式提供？（    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A、电子发票    B、纸质发票    C、购物小票   D、不提供发票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（2）购物发票提供的时间需要多久？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afterLines="50" w:line="276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A、随商品一起提供    B、收货后3天内   C、收货后7天内   D、收货后7天及以上</w:t>
      </w:r>
    </w:p>
    <w:p>
      <w:pPr>
        <w:ind w:firstLine="420"/>
        <w:rPr>
          <w:b/>
        </w:rPr>
      </w:pPr>
      <w:r>
        <w:rPr>
          <w:rFonts w:hint="eastAsia"/>
          <w:b/>
        </w:rPr>
        <w:t>联系人信息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420"/>
            </w:pPr>
            <w:r>
              <w:rPr>
                <w:rFonts w:hint="eastAsia"/>
                <w:b w:val="0"/>
                <w:bCs w:val="0"/>
              </w:rPr>
              <w:t>平台信息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420"/>
            </w:pPr>
            <w:r>
              <w:rPr>
                <w:rFonts w:hint="eastAsia"/>
              </w:rPr>
              <w:t>平台名称：</w:t>
            </w:r>
          </w:p>
        </w:tc>
        <w:tc>
          <w:tcPr>
            <w:tcW w:w="4261" w:type="dxa"/>
          </w:tcPr>
          <w:p>
            <w:pPr>
              <w:ind w:firstLine="420"/>
            </w:pPr>
            <w:r>
              <w:rPr>
                <w:rFonts w:hint="eastAsia"/>
              </w:rPr>
              <w:t>网址：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420"/>
            </w:pPr>
            <w:r>
              <w:rPr>
                <w:rFonts w:hint="eastAsia"/>
                <w:b w:val="0"/>
                <w:bCs w:val="0"/>
              </w:rPr>
              <w:t>填写人信息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420"/>
            </w:pPr>
            <w:r>
              <w:rPr>
                <w:rFonts w:hint="eastAsia"/>
              </w:rPr>
              <w:t>姓名/职位：</w:t>
            </w:r>
          </w:p>
        </w:tc>
        <w:tc>
          <w:tcPr>
            <w:tcW w:w="4261" w:type="dxa"/>
          </w:tcPr>
          <w:p>
            <w:pPr>
              <w:ind w:firstLine="420"/>
            </w:pPr>
            <w:r>
              <w:rPr>
                <w:rFonts w:hint="eastAsia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420"/>
            </w:pPr>
            <w:r>
              <w:rPr>
                <w:rFonts w:hint="eastAsia"/>
              </w:rPr>
              <w:t>手机：</w:t>
            </w:r>
          </w:p>
        </w:tc>
        <w:tc>
          <w:tcPr>
            <w:tcW w:w="4261" w:type="dxa"/>
          </w:tcPr>
          <w:p>
            <w:pPr>
              <w:ind w:firstLine="420"/>
            </w:pPr>
            <w:r>
              <w:rPr>
                <w:rFonts w:hint="eastAsia"/>
              </w:rPr>
              <w:t>微信：</w:t>
            </w:r>
          </w:p>
        </w:tc>
      </w:tr>
    </w:tbl>
    <w:p>
      <w:pPr>
        <w:rPr>
          <w:b/>
        </w:rPr>
      </w:pPr>
    </w:p>
    <w:p>
      <w:pPr>
        <w:tabs>
          <w:tab w:val="left" w:pos="4295"/>
        </w:tabs>
        <w:rPr>
          <w:b/>
          <w:sz w:val="32"/>
        </w:rPr>
      </w:pPr>
      <w:r>
        <w:rPr>
          <w:rFonts w:hint="eastAsia"/>
          <w:b/>
          <w:sz w:val="32"/>
        </w:rPr>
        <w:t>请在1</w:t>
      </w:r>
      <w:r>
        <w:rPr>
          <w:rFonts w:hint="eastAsia"/>
          <w:b/>
          <w:sz w:val="32"/>
          <w:lang w:val="en-US" w:eastAsia="zh-CN"/>
        </w:rPr>
        <w:t>1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  <w:lang w:val="en-US" w:eastAsia="zh-CN"/>
        </w:rPr>
        <w:t>30</w:t>
      </w:r>
      <w:r>
        <w:rPr>
          <w:rFonts w:hint="eastAsia"/>
          <w:b/>
          <w:sz w:val="32"/>
        </w:rPr>
        <w:t>日17:00之前完整答复</w:t>
      </w:r>
    </w:p>
    <w:p>
      <w:pPr>
        <w:rPr>
          <w:b/>
        </w:rPr>
      </w:pPr>
      <w:bookmarkStart w:id="0" w:name="_GoBack"/>
      <w:bookmarkEnd w:id="0"/>
    </w:p>
    <w:p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>声明：</w:t>
      </w:r>
    </w:p>
    <w:p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>如贵司没有在规定时间之内完整回复问卷，中心将通过相关预测模型以及其他来源数据对报告数据进行评估，如有偏差，敬请谅解。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报告发布渠道</w:t>
      </w:r>
    </w:p>
    <w:p>
      <w:r>
        <w:t>1、通发3000+记者库和500人媒体群</w:t>
      </w:r>
    </w:p>
    <w:p>
      <w:r>
        <w:t>2、中心入驻的10余个自媒体开放平台（界面JMedia联盟、搜狐公众平台、今日头条、新浪微博、新浪看点、UC头条、一点资讯、百度百家、网易号、企鹅号-天天快报、雪球、凤凰号、）</w:t>
      </w:r>
    </w:p>
    <w:p>
      <w:r>
        <w:t>3、“电子商务研究中心”微信公众号（i100EC）</w:t>
      </w:r>
    </w:p>
    <w:p>
      <w:pPr>
        <w:rPr>
          <w:rFonts w:hint="eastAsia"/>
        </w:rPr>
      </w:pPr>
      <w:r>
        <w:rPr>
          <w:rFonts w:hint="eastAsia"/>
        </w:rPr>
        <w:t>4、群发电商中心数万电商企业库、10余个自建电商产业链高端社群和100余个外部电商社群。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5、浙江省工商局和浙江省消保委官方渠道和媒体</w:t>
      </w:r>
    </w:p>
    <w:p>
      <w:pPr>
        <w:ind w:firstLine="420"/>
      </w:pPr>
    </w:p>
    <w:p>
      <w:pPr>
        <w:rPr>
          <w:b/>
        </w:rPr>
      </w:pPr>
      <w:r>
        <w:rPr>
          <w:rFonts w:hint="eastAsia"/>
          <w:b/>
        </w:rPr>
        <w:t>联系我们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姚建芳</w:t>
      </w:r>
    </w:p>
    <w:p>
      <w:r>
        <w:rPr>
          <w:rFonts w:hint="eastAsia"/>
        </w:rPr>
        <w:t>中国电子商务研究中心 </w:t>
      </w:r>
      <w:r>
        <w:rPr>
          <w:rFonts w:hint="eastAsia"/>
          <w:lang w:eastAsia="zh-CN"/>
        </w:rPr>
        <w:t>法律权益部</w:t>
      </w:r>
      <w:r>
        <w:rPr>
          <w:rFonts w:hint="eastAsia"/>
        </w:rPr>
        <w:t>分析师</w:t>
      </w:r>
    </w:p>
    <w:p>
      <w:r>
        <w:rPr>
          <w:rFonts w:hint="eastAsia"/>
        </w:rPr>
        <w:t>·电话：0571-8</w:t>
      </w:r>
      <w:r>
        <w:rPr>
          <w:rFonts w:hint="eastAsia"/>
          <w:lang w:val="en-US" w:eastAsia="zh-CN"/>
        </w:rPr>
        <w:t>7397953</w:t>
      </w:r>
    </w:p>
    <w:p>
      <w:r>
        <w:rPr>
          <w:rFonts w:hint="eastAsia"/>
        </w:rPr>
        <w:t>·手机：1</w:t>
      </w:r>
      <w:r>
        <w:rPr>
          <w:rFonts w:hint="eastAsia"/>
          <w:lang w:val="en-US" w:eastAsia="zh-CN"/>
        </w:rPr>
        <w:t>5858267583</w:t>
      </w:r>
      <w:r>
        <w:rPr>
          <w:rFonts w:hint="eastAsia"/>
        </w:rPr>
        <w:t>（微信）</w:t>
      </w:r>
    </w:p>
    <w:p>
      <w:r>
        <w:rPr>
          <w:rFonts w:hint="eastAsia"/>
        </w:rPr>
        <w:t>·E-mail：</w:t>
      </w:r>
      <w:r>
        <w:fldChar w:fldCharType="begin"/>
      </w:r>
      <w:r>
        <w:instrText xml:space="preserve"> HYPERLINK "mailto:ysm@netsun.com" \t "_blank" </w:instrText>
      </w:r>
      <w:r>
        <w:fldChar w:fldCharType="separate"/>
      </w:r>
      <w:r>
        <w:rPr>
          <w:rFonts w:hint="eastAsia"/>
          <w:lang w:val="en-US" w:eastAsia="zh-CN"/>
        </w:rPr>
        <w:t>yjf8936</w:t>
      </w:r>
      <w:r>
        <w:rPr>
          <w:rFonts w:hint="eastAsia"/>
        </w:rPr>
        <w:t>@netsun.com</w:t>
      </w:r>
      <w:r>
        <w:rPr>
          <w:rFonts w:hint="eastAsia"/>
        </w:rPr>
        <w:fldChar w:fldCharType="end"/>
      </w:r>
    </w:p>
    <w:p>
      <w:r>
        <w:rPr>
          <w:rFonts w:hint="eastAsia"/>
        </w:rPr>
        <w:t>·QQ</w:t>
      </w:r>
      <w:r>
        <w:rPr>
          <w:rFonts w:hint="eastAsia"/>
          <w:lang w:eastAsia="zh-CN"/>
        </w:rPr>
        <w:t>：</w:t>
      </w:r>
      <w:r>
        <w:rPr>
          <w:rFonts w:hint="eastAsia"/>
        </w:rPr>
        <w:t>28</w:t>
      </w:r>
      <w:r>
        <w:rPr>
          <w:rFonts w:hint="eastAsia"/>
          <w:lang w:val="en-US" w:eastAsia="zh-CN"/>
        </w:rPr>
        <w:t>07872373</w:t>
      </w:r>
    </w:p>
    <w:p/>
    <w:p>
      <w:pPr>
        <w:jc w:val="both"/>
        <w:rPr>
          <w:rFonts w:hint="eastAsia" w:asciiTheme="minorEastAsia" w:hAnsiTheme="minor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 Light">
    <w:altName w:val="Latha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038350" cy="366395"/>
          <wp:effectExtent l="0" t="0" r="0" b="14605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——电商门户 互联网+智库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8966"/>
    <w:multiLevelType w:val="singleLevel"/>
    <w:tmpl w:val="59F1896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80717"/>
    <w:rsid w:val="058D703B"/>
    <w:rsid w:val="0FB23E60"/>
    <w:rsid w:val="22A77CDF"/>
    <w:rsid w:val="33144010"/>
    <w:rsid w:val="477925AA"/>
    <w:rsid w:val="47D7273E"/>
    <w:rsid w:val="4B62759D"/>
    <w:rsid w:val="5BDB0B9D"/>
    <w:rsid w:val="6CD51A92"/>
    <w:rsid w:val="71366AE6"/>
    <w:rsid w:val="765C1136"/>
    <w:rsid w:val="7E553DCD"/>
    <w:rsid w:val="7FDF5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333333"/>
      <w:u w:val="none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140571</dc:creator>
  <cp:lastModifiedBy>140571</cp:lastModifiedBy>
  <dcterms:modified xsi:type="dcterms:W3CDTF">2017-11-16T05:41:54Z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